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E2E8" w14:textId="328C740C" w:rsidR="007D1F8B" w:rsidRPr="00AC2B60" w:rsidRDefault="003B0A5A" w:rsidP="00AC2B60">
      <w:pPr>
        <w:jc w:val="center"/>
        <w:rPr>
          <w:i/>
          <w:iCs/>
        </w:rPr>
      </w:pPr>
      <w:r w:rsidRPr="00AC2B60">
        <w:rPr>
          <w:b/>
          <w:i/>
          <w:iCs/>
          <w:sz w:val="28"/>
          <w:szCs w:val="28"/>
          <w:u w:val="single"/>
        </w:rPr>
        <w:t>Policy JP Allocation 9, Walshaw</w:t>
      </w:r>
    </w:p>
    <w:p w14:paraId="4C87A576" w14:textId="77777777" w:rsidR="007D1F8B" w:rsidRPr="00AC2B60" w:rsidRDefault="007D1F8B" w:rsidP="00E44BFF">
      <w:pPr>
        <w:jc w:val="center"/>
        <w:rPr>
          <w:b/>
          <w:sz w:val="28"/>
          <w:szCs w:val="28"/>
          <w:u w:val="single"/>
        </w:rPr>
      </w:pPr>
      <w:r w:rsidRPr="00AC2B60">
        <w:rPr>
          <w:b/>
          <w:sz w:val="28"/>
          <w:szCs w:val="28"/>
          <w:u w:val="single"/>
        </w:rPr>
        <w:t>Legality</w:t>
      </w:r>
    </w:p>
    <w:p w14:paraId="0AE38F24" w14:textId="77777777" w:rsidR="00A85E45" w:rsidRPr="00E44BFF" w:rsidRDefault="00A85E45" w:rsidP="00B502F0">
      <w:pPr>
        <w:jc w:val="both"/>
        <w:rPr>
          <w:b/>
          <w:sz w:val="24"/>
          <w:szCs w:val="24"/>
        </w:rPr>
      </w:pPr>
      <w:r w:rsidRPr="00E44BFF">
        <w:rPr>
          <w:b/>
          <w:sz w:val="24"/>
          <w:szCs w:val="24"/>
        </w:rPr>
        <w:t>Failure to comply with Statement of Community Involvement</w:t>
      </w:r>
    </w:p>
    <w:p w14:paraId="56F70170" w14:textId="77777777" w:rsidR="00E44BFF" w:rsidRPr="00E44BFF" w:rsidRDefault="00A85E45" w:rsidP="00B502F0">
      <w:pPr>
        <w:jc w:val="both"/>
        <w:rPr>
          <w:sz w:val="24"/>
          <w:szCs w:val="24"/>
        </w:rPr>
      </w:pPr>
      <w:r w:rsidRPr="00E44BFF">
        <w:rPr>
          <w:sz w:val="24"/>
          <w:szCs w:val="24"/>
        </w:rPr>
        <w:t>Bury Council have failed to comply with their Statement of Community Involvement</w:t>
      </w:r>
      <w:r w:rsidR="001D54E4" w:rsidRPr="00E44BFF">
        <w:rPr>
          <w:sz w:val="24"/>
          <w:szCs w:val="24"/>
        </w:rPr>
        <w:t xml:space="preserve"> </w:t>
      </w:r>
      <w:hyperlink r:id="rId7" w:history="1">
        <w:r w:rsidR="001D54E4" w:rsidRPr="00E44BFF">
          <w:rPr>
            <w:rStyle w:val="Hyperlink"/>
            <w:sz w:val="24"/>
            <w:szCs w:val="24"/>
          </w:rPr>
          <w:t>Statement of Community Involvement (bury.gov.uk)</w:t>
        </w:r>
      </w:hyperlink>
      <w:r w:rsidR="001D54E4" w:rsidRPr="00E44BFF">
        <w:rPr>
          <w:sz w:val="24"/>
          <w:szCs w:val="24"/>
        </w:rPr>
        <w:t xml:space="preserve"> </w:t>
      </w:r>
      <w:r w:rsidRPr="00E44BFF">
        <w:rPr>
          <w:sz w:val="24"/>
          <w:szCs w:val="24"/>
        </w:rPr>
        <w:t>at all stages of the creation of the plan. There was no notification to residents of the initial call for sites and the amount spent on making residents aware of the plan is disproportionately small (£100 as per the</w:t>
      </w:r>
      <w:r w:rsidR="00E7430E" w:rsidRPr="00E44BFF">
        <w:rPr>
          <w:sz w:val="24"/>
          <w:szCs w:val="24"/>
        </w:rPr>
        <w:t xml:space="preserve"> response to a </w:t>
      </w:r>
      <w:r w:rsidRPr="00E44BFF">
        <w:rPr>
          <w:sz w:val="24"/>
          <w:szCs w:val="24"/>
        </w:rPr>
        <w:t xml:space="preserve"> Fre</w:t>
      </w:r>
      <w:r w:rsidR="00E7430E" w:rsidRPr="00E44BFF">
        <w:rPr>
          <w:sz w:val="24"/>
          <w:szCs w:val="24"/>
        </w:rPr>
        <w:t>edom of Information request</w:t>
      </w:r>
      <w:r w:rsidRPr="00E44BFF">
        <w:rPr>
          <w:sz w:val="24"/>
          <w:szCs w:val="24"/>
        </w:rPr>
        <w:t xml:space="preserve">) in comparison to the effect it will have upon them. There has been a deliberate campaign of misinformation and misleading statements to promote and “sell” the Plan to residents, rather than a presentation of the facts </w:t>
      </w:r>
      <w:proofErr w:type="spellStart"/>
      <w:r w:rsidRPr="00E44BFF">
        <w:rPr>
          <w:sz w:val="24"/>
          <w:szCs w:val="24"/>
        </w:rPr>
        <w:t>eg</w:t>
      </w:r>
      <w:proofErr w:type="spellEnd"/>
      <w:r w:rsidRPr="00E44BFF">
        <w:rPr>
          <w:sz w:val="24"/>
          <w:szCs w:val="24"/>
        </w:rPr>
        <w:t xml:space="preserve"> residents only being told of the plans for their specific ward, and not being informed of the bigger picture across the borough, thus giving the impression that the impact is less than it is. There has been an over reliance on residents finding things out for themselves on social media and websites and </w:t>
      </w:r>
      <w:r w:rsidR="001D54E4" w:rsidRPr="00E44BFF">
        <w:rPr>
          <w:sz w:val="24"/>
          <w:szCs w:val="24"/>
        </w:rPr>
        <w:t xml:space="preserve">thus </w:t>
      </w:r>
      <w:r w:rsidRPr="00E44BFF">
        <w:rPr>
          <w:sz w:val="24"/>
          <w:szCs w:val="24"/>
        </w:rPr>
        <w:t xml:space="preserve">a failure to engage with various groups due to over reliance on the use of social media and technology. There has been no access to public internet, </w:t>
      </w:r>
      <w:proofErr w:type="spellStart"/>
      <w:r w:rsidRPr="00E44BFF">
        <w:rPr>
          <w:sz w:val="24"/>
          <w:szCs w:val="24"/>
        </w:rPr>
        <w:t>eg</w:t>
      </w:r>
      <w:proofErr w:type="spellEnd"/>
      <w:r w:rsidRPr="00E44BFF">
        <w:rPr>
          <w:sz w:val="24"/>
          <w:szCs w:val="24"/>
        </w:rPr>
        <w:t xml:space="preserve"> </w:t>
      </w:r>
      <w:r w:rsidR="001D54E4" w:rsidRPr="00E44BFF">
        <w:rPr>
          <w:sz w:val="24"/>
          <w:szCs w:val="24"/>
        </w:rPr>
        <w:t xml:space="preserve">in </w:t>
      </w:r>
      <w:r w:rsidRPr="00E44BFF">
        <w:rPr>
          <w:sz w:val="24"/>
          <w:szCs w:val="24"/>
        </w:rPr>
        <w:t>libraries, during Covid. This has adversely and disproportionately affected older people and those from deprived backgrounds. This is against the SCI 2.4 &amp; 4.17. Countrywide</w:t>
      </w:r>
      <w:r w:rsidR="00E7430E" w:rsidRPr="00E44BFF">
        <w:rPr>
          <w:sz w:val="24"/>
          <w:szCs w:val="24"/>
        </w:rPr>
        <w:t>,</w:t>
      </w:r>
      <w:r w:rsidRPr="00E44BFF">
        <w:rPr>
          <w:sz w:val="24"/>
          <w:szCs w:val="24"/>
        </w:rPr>
        <w:t xml:space="preserve"> Covid restrictions are now lifted but restrictions still remain in place in </w:t>
      </w:r>
      <w:proofErr w:type="spellStart"/>
      <w:r w:rsidRPr="00E44BFF">
        <w:rPr>
          <w:sz w:val="24"/>
          <w:szCs w:val="24"/>
        </w:rPr>
        <w:t>Bury’s</w:t>
      </w:r>
      <w:proofErr w:type="spellEnd"/>
      <w:r w:rsidRPr="00E44BFF">
        <w:rPr>
          <w:sz w:val="24"/>
          <w:szCs w:val="24"/>
        </w:rPr>
        <w:t xml:space="preserve"> Statement of Community Involvement</w:t>
      </w:r>
      <w:r w:rsidR="00504141" w:rsidRPr="00E44BFF">
        <w:rPr>
          <w:sz w:val="24"/>
          <w:szCs w:val="24"/>
        </w:rPr>
        <w:t xml:space="preserve"> (SCI para 1.7)</w:t>
      </w:r>
      <w:r w:rsidRPr="00E44BFF">
        <w:rPr>
          <w:sz w:val="24"/>
          <w:szCs w:val="24"/>
        </w:rPr>
        <w:t>. Consultations have been inaccessible in terms of language and terminology used and have been a deterrent to becoming involved in the planning process as they have been wordy, long winded and intrusive, thus producing an irrelevant response rate.</w:t>
      </w:r>
    </w:p>
    <w:p w14:paraId="5CFF09B7" w14:textId="77777777" w:rsidR="00A85E45" w:rsidRPr="00E44BFF" w:rsidRDefault="00A85E45" w:rsidP="00B502F0">
      <w:pPr>
        <w:jc w:val="both"/>
        <w:rPr>
          <w:sz w:val="24"/>
          <w:szCs w:val="24"/>
        </w:rPr>
      </w:pPr>
      <w:r w:rsidRPr="00F828E3">
        <w:rPr>
          <w:b/>
          <w:sz w:val="24"/>
          <w:szCs w:val="24"/>
        </w:rPr>
        <w:t>N</w:t>
      </w:r>
      <w:r>
        <w:rPr>
          <w:b/>
          <w:sz w:val="24"/>
          <w:szCs w:val="24"/>
        </w:rPr>
        <w:t xml:space="preserve">ational </w:t>
      </w:r>
      <w:r w:rsidRPr="00F828E3">
        <w:rPr>
          <w:b/>
          <w:sz w:val="24"/>
          <w:szCs w:val="24"/>
        </w:rPr>
        <w:t>P</w:t>
      </w:r>
      <w:r>
        <w:rPr>
          <w:b/>
          <w:sz w:val="24"/>
          <w:szCs w:val="24"/>
        </w:rPr>
        <w:t xml:space="preserve">lanning </w:t>
      </w:r>
      <w:r w:rsidRPr="00F828E3">
        <w:rPr>
          <w:b/>
          <w:sz w:val="24"/>
          <w:szCs w:val="24"/>
        </w:rPr>
        <w:t>P</w:t>
      </w:r>
      <w:r>
        <w:rPr>
          <w:b/>
          <w:sz w:val="24"/>
          <w:szCs w:val="24"/>
        </w:rPr>
        <w:t xml:space="preserve">olicy </w:t>
      </w:r>
      <w:r w:rsidRPr="00F828E3">
        <w:rPr>
          <w:b/>
          <w:sz w:val="24"/>
          <w:szCs w:val="24"/>
        </w:rPr>
        <w:t>F</w:t>
      </w:r>
      <w:r>
        <w:rPr>
          <w:b/>
          <w:sz w:val="24"/>
          <w:szCs w:val="24"/>
        </w:rPr>
        <w:t>ramework</w:t>
      </w:r>
      <w:r w:rsidRPr="00F828E3">
        <w:rPr>
          <w:b/>
          <w:sz w:val="24"/>
          <w:szCs w:val="24"/>
        </w:rPr>
        <w:t xml:space="preserve"> greenbelt protection clauses</w:t>
      </w:r>
    </w:p>
    <w:p w14:paraId="3F249E20" w14:textId="77777777" w:rsidR="00504141" w:rsidRDefault="00DE6DC5" w:rsidP="00B502F0">
      <w:pPr>
        <w:jc w:val="both"/>
        <w:rPr>
          <w:sz w:val="24"/>
          <w:szCs w:val="24"/>
        </w:rPr>
      </w:pPr>
      <w:r>
        <w:rPr>
          <w:sz w:val="24"/>
          <w:szCs w:val="24"/>
        </w:rPr>
        <w:t xml:space="preserve">The purpose of the NPPF greenbelt protection is to prevent urban sprawl. </w:t>
      </w:r>
      <w:r w:rsidRPr="003B0A5A">
        <w:rPr>
          <w:sz w:val="24"/>
          <w:szCs w:val="24"/>
        </w:rPr>
        <w:t xml:space="preserve">Para 11.119, page 271 of </w:t>
      </w:r>
      <w:proofErr w:type="spellStart"/>
      <w:r w:rsidRPr="003B0A5A">
        <w:rPr>
          <w:sz w:val="24"/>
          <w:szCs w:val="24"/>
        </w:rPr>
        <w:t>PfE</w:t>
      </w:r>
      <w:proofErr w:type="spellEnd"/>
      <w:r w:rsidRPr="003B0A5A">
        <w:rPr>
          <w:sz w:val="24"/>
          <w:szCs w:val="24"/>
        </w:rPr>
        <w:t xml:space="preserve"> states</w:t>
      </w:r>
      <w:r>
        <w:rPr>
          <w:sz w:val="24"/>
          <w:szCs w:val="24"/>
        </w:rPr>
        <w:t xml:space="preserve"> of the Walshaw allocation</w:t>
      </w:r>
      <w:r w:rsidRPr="003B0A5A">
        <w:rPr>
          <w:sz w:val="24"/>
          <w:szCs w:val="24"/>
        </w:rPr>
        <w:t xml:space="preserve">, </w:t>
      </w:r>
    </w:p>
    <w:p w14:paraId="7AD319FF" w14:textId="77777777" w:rsidR="00504141" w:rsidRDefault="00DE6DC5" w:rsidP="00B502F0">
      <w:pPr>
        <w:jc w:val="both"/>
        <w:rPr>
          <w:sz w:val="24"/>
          <w:szCs w:val="24"/>
        </w:rPr>
      </w:pPr>
      <w:r w:rsidRPr="003B0A5A">
        <w:rPr>
          <w:sz w:val="24"/>
          <w:szCs w:val="24"/>
        </w:rPr>
        <w:t xml:space="preserve">“This is an extensive area of land …… set entirely within the existing urban area. The land is loosely bounded by the urban areas of Tottington to the north, </w:t>
      </w:r>
      <w:proofErr w:type="spellStart"/>
      <w:r w:rsidRPr="003B0A5A">
        <w:rPr>
          <w:sz w:val="24"/>
          <w:szCs w:val="24"/>
        </w:rPr>
        <w:t>Woolfold</w:t>
      </w:r>
      <w:proofErr w:type="spellEnd"/>
      <w:r w:rsidRPr="003B0A5A">
        <w:rPr>
          <w:sz w:val="24"/>
          <w:szCs w:val="24"/>
        </w:rPr>
        <w:t xml:space="preserve"> and Elton to the east </w:t>
      </w:r>
      <w:proofErr w:type="spellStart"/>
      <w:r w:rsidRPr="003B0A5A">
        <w:rPr>
          <w:sz w:val="24"/>
          <w:szCs w:val="24"/>
        </w:rPr>
        <w:t>Lowercroft</w:t>
      </w:r>
      <w:proofErr w:type="spellEnd"/>
      <w:r w:rsidRPr="003B0A5A">
        <w:rPr>
          <w:sz w:val="24"/>
          <w:szCs w:val="24"/>
        </w:rPr>
        <w:t xml:space="preserve"> to the south and Walshaw to the west.” </w:t>
      </w:r>
    </w:p>
    <w:p w14:paraId="0F994CD1" w14:textId="77777777" w:rsidR="00DE6DC5" w:rsidRDefault="00DE6DC5" w:rsidP="00B502F0">
      <w:pPr>
        <w:jc w:val="both"/>
        <w:rPr>
          <w:sz w:val="24"/>
          <w:szCs w:val="24"/>
        </w:rPr>
      </w:pPr>
      <w:r w:rsidRPr="003B0A5A">
        <w:rPr>
          <w:sz w:val="24"/>
          <w:szCs w:val="24"/>
        </w:rPr>
        <w:t xml:space="preserve">Filling in this green belt </w:t>
      </w:r>
      <w:r w:rsidR="00341D82">
        <w:rPr>
          <w:sz w:val="24"/>
          <w:szCs w:val="24"/>
        </w:rPr>
        <w:t>site will create</w:t>
      </w:r>
      <w:r w:rsidRPr="003B0A5A">
        <w:rPr>
          <w:sz w:val="24"/>
          <w:szCs w:val="24"/>
        </w:rPr>
        <w:t xml:space="preserve"> an urban </w:t>
      </w:r>
      <w:r>
        <w:rPr>
          <w:sz w:val="24"/>
          <w:szCs w:val="24"/>
        </w:rPr>
        <w:t xml:space="preserve">sprawl contrary to NPPF para 137 and para 138 </w:t>
      </w:r>
      <w:proofErr w:type="spellStart"/>
      <w:proofErr w:type="gramStart"/>
      <w:r>
        <w:rPr>
          <w:sz w:val="24"/>
          <w:szCs w:val="24"/>
        </w:rPr>
        <w:t>a,b</w:t>
      </w:r>
      <w:proofErr w:type="gramEnd"/>
      <w:r>
        <w:rPr>
          <w:sz w:val="24"/>
          <w:szCs w:val="24"/>
        </w:rPr>
        <w:t>,c</w:t>
      </w:r>
      <w:proofErr w:type="spellEnd"/>
      <w:r>
        <w:rPr>
          <w:sz w:val="24"/>
          <w:szCs w:val="24"/>
        </w:rPr>
        <w:t xml:space="preserve"> and e.</w:t>
      </w:r>
    </w:p>
    <w:p w14:paraId="0724A71A" w14:textId="77777777" w:rsidR="00A85E45" w:rsidRDefault="00A85E45" w:rsidP="00B502F0">
      <w:pPr>
        <w:jc w:val="both"/>
        <w:rPr>
          <w:sz w:val="24"/>
          <w:szCs w:val="24"/>
        </w:rPr>
      </w:pPr>
      <w:r>
        <w:rPr>
          <w:sz w:val="24"/>
          <w:szCs w:val="24"/>
        </w:rPr>
        <w:t>T</w:t>
      </w:r>
      <w:r w:rsidRPr="00583D28">
        <w:rPr>
          <w:sz w:val="24"/>
          <w:szCs w:val="24"/>
        </w:rPr>
        <w:t>here</w:t>
      </w:r>
      <w:r>
        <w:rPr>
          <w:sz w:val="24"/>
          <w:szCs w:val="24"/>
        </w:rPr>
        <w:t xml:space="preserve"> has been no evidence of the existence of exceptional circumstances to justify </w:t>
      </w:r>
      <w:r w:rsidR="00DE6DC5">
        <w:rPr>
          <w:sz w:val="24"/>
          <w:szCs w:val="24"/>
        </w:rPr>
        <w:t xml:space="preserve">the alteration of the greenbelt boundaries to allow </w:t>
      </w:r>
      <w:r>
        <w:rPr>
          <w:sz w:val="24"/>
          <w:szCs w:val="24"/>
        </w:rPr>
        <w:t xml:space="preserve">building on </w:t>
      </w:r>
      <w:r w:rsidR="00DE6DC5">
        <w:rPr>
          <w:sz w:val="24"/>
          <w:szCs w:val="24"/>
        </w:rPr>
        <w:t xml:space="preserve">the </w:t>
      </w:r>
      <w:r>
        <w:rPr>
          <w:sz w:val="24"/>
          <w:szCs w:val="24"/>
        </w:rPr>
        <w:t>Walshaw</w:t>
      </w:r>
      <w:r w:rsidR="00DE6DC5">
        <w:rPr>
          <w:sz w:val="24"/>
          <w:szCs w:val="24"/>
        </w:rPr>
        <w:t xml:space="preserve"> allocation </w:t>
      </w:r>
      <w:r w:rsidR="009076A3">
        <w:rPr>
          <w:sz w:val="24"/>
          <w:szCs w:val="24"/>
        </w:rPr>
        <w:t>as is required by the NPPF, para 140</w:t>
      </w:r>
      <w:r>
        <w:rPr>
          <w:sz w:val="24"/>
          <w:szCs w:val="24"/>
        </w:rPr>
        <w:t>.</w:t>
      </w:r>
      <w:r w:rsidR="00E7430E">
        <w:rPr>
          <w:sz w:val="24"/>
          <w:szCs w:val="24"/>
        </w:rPr>
        <w:t xml:space="preserve"> Housing need is not an exceptional circumstance to justify the </w:t>
      </w:r>
      <w:r w:rsidR="00E44BFF">
        <w:rPr>
          <w:sz w:val="24"/>
          <w:szCs w:val="24"/>
        </w:rPr>
        <w:t>release of greenbelt</w:t>
      </w:r>
      <w:r w:rsidR="00E7430E">
        <w:rPr>
          <w:sz w:val="24"/>
          <w:szCs w:val="24"/>
        </w:rPr>
        <w:t>.</w:t>
      </w:r>
      <w:r w:rsidR="00FA7BC9">
        <w:rPr>
          <w:sz w:val="24"/>
          <w:szCs w:val="24"/>
        </w:rPr>
        <w:t xml:space="preserve"> Government guidance states that housing need is</w:t>
      </w:r>
      <w:r w:rsidR="002045DC">
        <w:rPr>
          <w:sz w:val="24"/>
          <w:szCs w:val="24"/>
        </w:rPr>
        <w:t xml:space="preserve"> not a target but </w:t>
      </w:r>
      <w:r w:rsidR="002045DC">
        <w:rPr>
          <w:sz w:val="24"/>
          <w:szCs w:val="24"/>
        </w:rPr>
        <w:lastRenderedPageBreak/>
        <w:t xml:space="preserve">merely a </w:t>
      </w:r>
      <w:r w:rsidR="00FA7BC9">
        <w:rPr>
          <w:sz w:val="24"/>
          <w:szCs w:val="24"/>
        </w:rPr>
        <w:t xml:space="preserve">starting point </w:t>
      </w:r>
      <w:r w:rsidR="002045DC">
        <w:rPr>
          <w:sz w:val="24"/>
          <w:szCs w:val="24"/>
        </w:rPr>
        <w:t xml:space="preserve">and figures can be </w:t>
      </w:r>
      <w:r w:rsidR="00FA7BC9">
        <w:rPr>
          <w:sz w:val="24"/>
          <w:szCs w:val="24"/>
        </w:rPr>
        <w:t xml:space="preserve">mitigated upwards or downwards according to local circumstances, </w:t>
      </w:r>
      <w:proofErr w:type="spellStart"/>
      <w:r w:rsidR="00FA7BC9">
        <w:rPr>
          <w:sz w:val="24"/>
          <w:szCs w:val="24"/>
        </w:rPr>
        <w:t>eg</w:t>
      </w:r>
      <w:proofErr w:type="spellEnd"/>
      <w:r w:rsidR="00FA7BC9">
        <w:rPr>
          <w:sz w:val="24"/>
          <w:szCs w:val="24"/>
        </w:rPr>
        <w:t xml:space="preserve"> lack of brownfield, economic shock (Brexit, Covid-19).</w:t>
      </w:r>
    </w:p>
    <w:p w14:paraId="242B3443" w14:textId="77777777" w:rsidR="00EA3FF9" w:rsidRPr="00E44BFF" w:rsidRDefault="00DE6DC5" w:rsidP="00B502F0">
      <w:pPr>
        <w:jc w:val="both"/>
        <w:rPr>
          <w:sz w:val="24"/>
          <w:szCs w:val="24"/>
        </w:rPr>
      </w:pPr>
      <w:r>
        <w:rPr>
          <w:sz w:val="24"/>
          <w:szCs w:val="24"/>
        </w:rPr>
        <w:t xml:space="preserve">To prove that exceptional circumstances to justify alteration to greenbelt boundaries exist, the NPPF requires evidence that all other reasonable options to </w:t>
      </w:r>
      <w:r w:rsidR="001D54E4">
        <w:rPr>
          <w:sz w:val="24"/>
          <w:szCs w:val="24"/>
        </w:rPr>
        <w:t xml:space="preserve">meet identified </w:t>
      </w:r>
      <w:r>
        <w:rPr>
          <w:sz w:val="24"/>
          <w:szCs w:val="24"/>
        </w:rPr>
        <w:t>need have been considered (NPPF para 141)</w:t>
      </w:r>
      <w:r w:rsidR="001D54E4">
        <w:rPr>
          <w:sz w:val="24"/>
          <w:szCs w:val="24"/>
        </w:rPr>
        <w:t xml:space="preserve">. This must include maximising use of brownfield and underutilised sites and </w:t>
      </w:r>
      <w:r w:rsidR="001D54E4" w:rsidRPr="00E44BFF">
        <w:rPr>
          <w:sz w:val="24"/>
          <w:szCs w:val="24"/>
        </w:rPr>
        <w:t xml:space="preserve">maximising density. </w:t>
      </w:r>
    </w:p>
    <w:p w14:paraId="2880C170" w14:textId="77777777" w:rsidR="00E7430E" w:rsidRPr="00E44BFF" w:rsidRDefault="007D1F8B" w:rsidP="007D1F8B">
      <w:pPr>
        <w:rPr>
          <w:b/>
          <w:sz w:val="24"/>
          <w:szCs w:val="24"/>
        </w:rPr>
      </w:pPr>
      <w:r w:rsidRPr="00F828E3">
        <w:rPr>
          <w:b/>
        </w:rPr>
        <w:t xml:space="preserve"> </w:t>
      </w:r>
      <w:r w:rsidRPr="00E44BFF">
        <w:rPr>
          <w:b/>
          <w:sz w:val="24"/>
          <w:szCs w:val="24"/>
        </w:rPr>
        <w:t>Assessment</w:t>
      </w:r>
      <w:r w:rsidR="008451AA" w:rsidRPr="00E44BFF">
        <w:rPr>
          <w:b/>
          <w:sz w:val="24"/>
          <w:szCs w:val="24"/>
        </w:rPr>
        <w:t>s</w:t>
      </w:r>
    </w:p>
    <w:p w14:paraId="6E89AA05" w14:textId="77777777" w:rsidR="007D1F8B" w:rsidRDefault="007D1F8B" w:rsidP="00B502F0">
      <w:pPr>
        <w:jc w:val="both"/>
        <w:rPr>
          <w:sz w:val="24"/>
          <w:szCs w:val="24"/>
        </w:rPr>
      </w:pPr>
      <w:r w:rsidRPr="00B502F0">
        <w:rPr>
          <w:sz w:val="24"/>
          <w:szCs w:val="24"/>
        </w:rPr>
        <w:t>There has been a failure to conduct thorough and independent ecological assessments.  Assessments carried out have been done on behalf of developers and are therefore not independent. Site wildlife, flood risk and other surveys have been carried out by consultancies on behalf of and paid for by developers rather than entirely independent wildlife organisations or the Department of the Environment so must be considered potentially biased.</w:t>
      </w:r>
    </w:p>
    <w:p w14:paraId="324C74D5" w14:textId="77777777" w:rsidR="00341D82" w:rsidRPr="00D123B9" w:rsidRDefault="00341D82" w:rsidP="00341D82">
      <w:pPr>
        <w:jc w:val="both"/>
        <w:rPr>
          <w:sz w:val="24"/>
          <w:szCs w:val="24"/>
        </w:rPr>
      </w:pPr>
      <w:r>
        <w:rPr>
          <w:sz w:val="24"/>
          <w:szCs w:val="24"/>
        </w:rPr>
        <w:t>The Housing Need Assessment was carried out by Arc4, who were supposed to carry out a non-biased survey of housing need. However, they have a partnership with Greater Manchester Housing Partnership, an organisation of housing associations, including Six Town Housing in Bury. The assessment was therefore not impartial.</w:t>
      </w:r>
    </w:p>
    <w:p w14:paraId="3A2AE253" w14:textId="77777777" w:rsidR="007D1F8B" w:rsidRPr="00F828E3" w:rsidRDefault="00E44BFF" w:rsidP="007D1F8B">
      <w:pPr>
        <w:rPr>
          <w:b/>
          <w:sz w:val="24"/>
          <w:szCs w:val="24"/>
        </w:rPr>
      </w:pPr>
      <w:r>
        <w:rPr>
          <w:b/>
          <w:sz w:val="24"/>
          <w:szCs w:val="24"/>
        </w:rPr>
        <w:t>C</w:t>
      </w:r>
      <w:r w:rsidR="007D1F8B" w:rsidRPr="00F828E3">
        <w:rPr>
          <w:b/>
          <w:sz w:val="24"/>
          <w:szCs w:val="24"/>
        </w:rPr>
        <w:t>limate change policy and carbon neutral policy</w:t>
      </w:r>
      <w:r w:rsidR="007D1F8B">
        <w:rPr>
          <w:b/>
          <w:sz w:val="24"/>
          <w:szCs w:val="24"/>
        </w:rPr>
        <w:t xml:space="preserve"> </w:t>
      </w:r>
    </w:p>
    <w:p w14:paraId="1A3966EB" w14:textId="77777777" w:rsidR="007D1F8B" w:rsidRDefault="008451AA" w:rsidP="00341D82">
      <w:pPr>
        <w:jc w:val="both"/>
        <w:rPr>
          <w:sz w:val="24"/>
          <w:szCs w:val="24"/>
        </w:rPr>
      </w:pPr>
      <w:r>
        <w:rPr>
          <w:sz w:val="24"/>
          <w:szCs w:val="24"/>
        </w:rPr>
        <w:t xml:space="preserve">Places for Everyone proposes </w:t>
      </w:r>
      <w:r w:rsidR="007D1F8B" w:rsidRPr="00835B29">
        <w:rPr>
          <w:sz w:val="24"/>
          <w:szCs w:val="24"/>
        </w:rPr>
        <w:t>employment sites on the other side of the borough from Walshaw</w:t>
      </w:r>
      <w:r>
        <w:rPr>
          <w:sz w:val="24"/>
          <w:szCs w:val="24"/>
        </w:rPr>
        <w:t xml:space="preserve"> on the M66 Northern Gateway Corridor</w:t>
      </w:r>
      <w:r w:rsidR="00A85E45">
        <w:rPr>
          <w:sz w:val="24"/>
          <w:szCs w:val="24"/>
        </w:rPr>
        <w:t xml:space="preserve">, necessitating travel by car as </w:t>
      </w:r>
      <w:r w:rsidR="007D1F8B" w:rsidRPr="00835B29">
        <w:rPr>
          <w:sz w:val="24"/>
          <w:szCs w:val="24"/>
        </w:rPr>
        <w:t>no</w:t>
      </w:r>
      <w:r w:rsidR="00A85E45">
        <w:rPr>
          <w:sz w:val="24"/>
          <w:szCs w:val="24"/>
        </w:rPr>
        <w:t xml:space="preserve"> direct</w:t>
      </w:r>
      <w:r w:rsidR="007D1F8B" w:rsidRPr="00835B29">
        <w:rPr>
          <w:sz w:val="24"/>
          <w:szCs w:val="24"/>
        </w:rPr>
        <w:t xml:space="preserve"> public transport route exists</w:t>
      </w:r>
      <w:r w:rsidR="007D1F8B">
        <w:rPr>
          <w:sz w:val="24"/>
          <w:szCs w:val="24"/>
        </w:rPr>
        <w:t xml:space="preserve"> or is proposed</w:t>
      </w:r>
      <w:r w:rsidR="003B0A5A">
        <w:rPr>
          <w:sz w:val="24"/>
          <w:szCs w:val="24"/>
        </w:rPr>
        <w:t>,</w:t>
      </w:r>
      <w:r w:rsidR="007D1F8B" w:rsidRPr="00835B29">
        <w:rPr>
          <w:sz w:val="24"/>
          <w:szCs w:val="24"/>
        </w:rPr>
        <w:t xml:space="preserve"> thus increasing carbon emissions.</w:t>
      </w:r>
      <w:r w:rsidR="007D1F8B">
        <w:rPr>
          <w:sz w:val="24"/>
          <w:szCs w:val="24"/>
        </w:rPr>
        <w:t xml:space="preserve"> </w:t>
      </w:r>
      <w:r>
        <w:rPr>
          <w:sz w:val="24"/>
          <w:szCs w:val="24"/>
        </w:rPr>
        <w:t>Local t</w:t>
      </w:r>
      <w:r w:rsidR="007D1F8B" w:rsidRPr="00835B29">
        <w:rPr>
          <w:sz w:val="24"/>
          <w:szCs w:val="24"/>
        </w:rPr>
        <w:t>ransport hubs</w:t>
      </w:r>
      <w:r w:rsidR="007D1F8B">
        <w:rPr>
          <w:sz w:val="24"/>
          <w:szCs w:val="24"/>
        </w:rPr>
        <w:t xml:space="preserve"> </w:t>
      </w:r>
      <w:r w:rsidR="007755C0">
        <w:rPr>
          <w:sz w:val="24"/>
          <w:szCs w:val="24"/>
        </w:rPr>
        <w:t xml:space="preserve">in Bury </w:t>
      </w:r>
      <w:r>
        <w:rPr>
          <w:sz w:val="24"/>
          <w:szCs w:val="24"/>
        </w:rPr>
        <w:t>are only accessible</w:t>
      </w:r>
      <w:r w:rsidR="007755C0">
        <w:rPr>
          <w:sz w:val="24"/>
          <w:szCs w:val="24"/>
        </w:rPr>
        <w:t xml:space="preserve"> from Walshaw </w:t>
      </w:r>
      <w:r w:rsidR="007D1F8B" w:rsidRPr="00835B29">
        <w:rPr>
          <w:sz w:val="24"/>
          <w:szCs w:val="24"/>
        </w:rPr>
        <w:t>by a car journey or an expen</w:t>
      </w:r>
      <w:r w:rsidR="00E7430E">
        <w:rPr>
          <w:sz w:val="24"/>
          <w:szCs w:val="24"/>
        </w:rPr>
        <w:t>sive, unreliable and</w:t>
      </w:r>
      <w:r>
        <w:rPr>
          <w:sz w:val="24"/>
          <w:szCs w:val="24"/>
        </w:rPr>
        <w:t xml:space="preserve"> infrequent bus service, again increasing carbon emissions. The proposed new link road at Walshaw will do nothing to alleviate congestion on the roads, simply transferring the problem from one place to another.</w:t>
      </w:r>
    </w:p>
    <w:p w14:paraId="272DF3E7" w14:textId="77777777" w:rsidR="00E44BFF" w:rsidRPr="00E44BFF" w:rsidRDefault="00E44BFF" w:rsidP="00E44BFF">
      <w:pPr>
        <w:rPr>
          <w:b/>
          <w:sz w:val="24"/>
          <w:szCs w:val="24"/>
        </w:rPr>
      </w:pPr>
      <w:r w:rsidRPr="00E44BFF">
        <w:rPr>
          <w:b/>
          <w:sz w:val="24"/>
          <w:szCs w:val="24"/>
        </w:rPr>
        <w:t>Up to date information</w:t>
      </w:r>
    </w:p>
    <w:p w14:paraId="28F2B70B" w14:textId="77777777" w:rsidR="00E44BFF" w:rsidRPr="00E44BFF" w:rsidRDefault="00E44BFF" w:rsidP="00E44BFF">
      <w:pPr>
        <w:rPr>
          <w:sz w:val="24"/>
          <w:szCs w:val="24"/>
        </w:rPr>
      </w:pPr>
      <w:r w:rsidRPr="00E44BFF">
        <w:rPr>
          <w:sz w:val="24"/>
          <w:szCs w:val="24"/>
        </w:rPr>
        <w:t xml:space="preserve">The </w:t>
      </w:r>
      <w:proofErr w:type="spellStart"/>
      <w:r w:rsidRPr="00E44BFF">
        <w:rPr>
          <w:sz w:val="24"/>
          <w:szCs w:val="24"/>
        </w:rPr>
        <w:t>PfE</w:t>
      </w:r>
      <w:proofErr w:type="spellEnd"/>
      <w:r w:rsidRPr="00E44BFF">
        <w:rPr>
          <w:sz w:val="24"/>
          <w:szCs w:val="24"/>
        </w:rPr>
        <w:t xml:space="preserve"> indicates in Para 1.63 point 2 that the most up to date information be used in plan making, so being the most recent </w:t>
      </w:r>
      <w:proofErr w:type="spellStart"/>
      <w:r w:rsidRPr="00E44BFF">
        <w:rPr>
          <w:sz w:val="24"/>
          <w:szCs w:val="24"/>
        </w:rPr>
        <w:t>Bury’s</w:t>
      </w:r>
      <w:proofErr w:type="spellEnd"/>
      <w:r w:rsidRPr="00E44BFF">
        <w:rPr>
          <w:sz w:val="24"/>
          <w:szCs w:val="24"/>
        </w:rPr>
        <w:t xml:space="preserve"> Housing Development Needs Assessment 2020 must be taken into consideration: </w:t>
      </w:r>
      <w:hyperlink r:id="rId8" w:history="1">
        <w:r w:rsidRPr="00E44BFF">
          <w:rPr>
            <w:rStyle w:val="Hyperlink"/>
            <w:sz w:val="24"/>
            <w:szCs w:val="24"/>
          </w:rPr>
          <w:t>https://www.bury.gov.uk/index.aspx?articleid=15866</w:t>
        </w:r>
      </w:hyperlink>
      <w:r w:rsidRPr="00E44BFF">
        <w:rPr>
          <w:sz w:val="24"/>
          <w:szCs w:val="24"/>
        </w:rPr>
        <w:t xml:space="preserve"> </w:t>
      </w:r>
    </w:p>
    <w:p w14:paraId="0264D779" w14:textId="77777777" w:rsidR="00E44BFF" w:rsidRDefault="00E44BFF" w:rsidP="00E44BFF"/>
    <w:p w14:paraId="71AAF274" w14:textId="77777777" w:rsidR="007D1F8B" w:rsidRPr="00AC2B60" w:rsidRDefault="0030011D" w:rsidP="0030011D">
      <w:pPr>
        <w:jc w:val="center"/>
        <w:rPr>
          <w:b/>
          <w:sz w:val="28"/>
          <w:szCs w:val="28"/>
          <w:u w:val="single"/>
        </w:rPr>
      </w:pPr>
      <w:r w:rsidRPr="00AC2B60">
        <w:rPr>
          <w:b/>
          <w:sz w:val="28"/>
          <w:szCs w:val="28"/>
          <w:u w:val="single"/>
        </w:rPr>
        <w:t>Soundness</w:t>
      </w:r>
    </w:p>
    <w:p w14:paraId="46244082" w14:textId="77777777" w:rsidR="00341D82" w:rsidRPr="00E44BFF" w:rsidRDefault="00341D82" w:rsidP="00341D82">
      <w:pPr>
        <w:jc w:val="both"/>
        <w:rPr>
          <w:b/>
          <w:sz w:val="24"/>
          <w:szCs w:val="24"/>
        </w:rPr>
      </w:pPr>
      <w:r w:rsidRPr="00E44BFF">
        <w:rPr>
          <w:b/>
          <w:sz w:val="24"/>
          <w:szCs w:val="24"/>
        </w:rPr>
        <w:t>Site Selection</w:t>
      </w:r>
    </w:p>
    <w:p w14:paraId="77CB8913" w14:textId="77777777" w:rsidR="000C2CC4" w:rsidRDefault="0030011D" w:rsidP="00E44BFF">
      <w:pPr>
        <w:jc w:val="both"/>
        <w:rPr>
          <w:sz w:val="24"/>
          <w:szCs w:val="24"/>
        </w:rPr>
      </w:pPr>
      <w:r w:rsidRPr="00341D82">
        <w:rPr>
          <w:sz w:val="24"/>
          <w:szCs w:val="24"/>
        </w:rPr>
        <w:lastRenderedPageBreak/>
        <w:t xml:space="preserve">The site selection process for Bury has been especially opaque. Little information has been given about why other more apparently suitable sites were rejected, or what alternatives were considered. Bury Council admitted in a Freedom of Information response that site selection was decided at a series of informal meetings with no list of attendees or minutes available. This site choice cannot be justified as the most appropriate when no reasonable alternatives appear to have been examined. </w:t>
      </w:r>
      <w:r w:rsidR="000C2CC4">
        <w:rPr>
          <w:sz w:val="24"/>
          <w:szCs w:val="24"/>
        </w:rPr>
        <w:t xml:space="preserve">Alternative options were ruled out too early or were not </w:t>
      </w:r>
      <w:r w:rsidR="000C2CC4" w:rsidRPr="006414DA">
        <w:rPr>
          <w:sz w:val="24"/>
          <w:szCs w:val="24"/>
        </w:rPr>
        <w:t xml:space="preserve">considered despite other areas having direct motorway access or </w:t>
      </w:r>
      <w:r w:rsidR="000C2CC4">
        <w:rPr>
          <w:sz w:val="24"/>
          <w:szCs w:val="24"/>
        </w:rPr>
        <w:t xml:space="preserve">being </w:t>
      </w:r>
      <w:r w:rsidR="000C2CC4" w:rsidRPr="006414DA">
        <w:rPr>
          <w:sz w:val="24"/>
          <w:szCs w:val="24"/>
        </w:rPr>
        <w:t>situated nearer to employment sites.</w:t>
      </w:r>
    </w:p>
    <w:p w14:paraId="5656938A" w14:textId="77777777" w:rsidR="004C41BB" w:rsidRDefault="004C41BB" w:rsidP="00341D82">
      <w:pPr>
        <w:jc w:val="both"/>
        <w:rPr>
          <w:sz w:val="24"/>
          <w:szCs w:val="24"/>
        </w:rPr>
      </w:pPr>
      <w:r>
        <w:rPr>
          <w:sz w:val="24"/>
          <w:szCs w:val="24"/>
        </w:rPr>
        <w:t>In addition, the Walshaw site performs poorly against site selection criteria and strongly against greenbelt assessment criteria. Therefore the inclusion of the Walshaw site cannot be justified</w:t>
      </w:r>
      <w:r w:rsidR="00CE272F">
        <w:rPr>
          <w:sz w:val="24"/>
          <w:szCs w:val="24"/>
        </w:rPr>
        <w:t>:</w:t>
      </w:r>
    </w:p>
    <w:p w14:paraId="5266F5DD" w14:textId="77777777" w:rsidR="00CE272F" w:rsidRPr="00CE272F" w:rsidRDefault="00E41CBC" w:rsidP="007375C1">
      <w:pPr>
        <w:pStyle w:val="ListParagraph"/>
        <w:numPr>
          <w:ilvl w:val="0"/>
          <w:numId w:val="1"/>
        </w:numPr>
        <w:jc w:val="both"/>
        <w:rPr>
          <w:sz w:val="24"/>
          <w:szCs w:val="24"/>
        </w:rPr>
      </w:pPr>
      <w:r w:rsidRPr="00CE272F">
        <w:rPr>
          <w:sz w:val="24"/>
          <w:szCs w:val="24"/>
        </w:rPr>
        <w:t xml:space="preserve">The Walshaw site only met one of the criteria for site selection, namely </w:t>
      </w:r>
      <w:r w:rsidR="004C41BB" w:rsidRPr="00CE272F">
        <w:rPr>
          <w:sz w:val="24"/>
          <w:szCs w:val="24"/>
        </w:rPr>
        <w:t xml:space="preserve">the most general </w:t>
      </w:r>
      <w:r w:rsidR="005335A6">
        <w:rPr>
          <w:sz w:val="24"/>
          <w:szCs w:val="24"/>
        </w:rPr>
        <w:t xml:space="preserve">and vague </w:t>
      </w:r>
      <w:r w:rsidR="004C41BB" w:rsidRPr="00CE272F">
        <w:rPr>
          <w:sz w:val="24"/>
          <w:szCs w:val="24"/>
        </w:rPr>
        <w:t xml:space="preserve">criteria, </w:t>
      </w:r>
      <w:r w:rsidRPr="00CE272F">
        <w:rPr>
          <w:sz w:val="24"/>
          <w:szCs w:val="24"/>
        </w:rPr>
        <w:t>Criteria 7, land that would deliver significant local benefits by addressing a major local problem</w:t>
      </w:r>
      <w:r w:rsidR="000026AF" w:rsidRPr="00CE272F">
        <w:rPr>
          <w:sz w:val="24"/>
          <w:szCs w:val="24"/>
        </w:rPr>
        <w:t xml:space="preserve"> (</w:t>
      </w:r>
      <w:r w:rsidR="00CF6572" w:rsidRPr="0048573E">
        <w:rPr>
          <w:sz w:val="24"/>
          <w:szCs w:val="24"/>
        </w:rPr>
        <w:t>Site Allocation Topic Paper</w:t>
      </w:r>
      <w:r w:rsidR="00CF6572" w:rsidRPr="006414AE">
        <w:rPr>
          <w:sz w:val="24"/>
          <w:szCs w:val="24"/>
        </w:rPr>
        <w:t xml:space="preserve"> JPA 9 Walshaw </w:t>
      </w:r>
      <w:proofErr w:type="spellStart"/>
      <w:r w:rsidR="000026AF" w:rsidRPr="00CE272F">
        <w:rPr>
          <w:sz w:val="24"/>
          <w:szCs w:val="24"/>
        </w:rPr>
        <w:t>pg</w:t>
      </w:r>
      <w:proofErr w:type="spellEnd"/>
      <w:r w:rsidR="000026AF" w:rsidRPr="00CE272F">
        <w:rPr>
          <w:sz w:val="24"/>
          <w:szCs w:val="24"/>
        </w:rPr>
        <w:t xml:space="preserve"> 8, para 5.4)</w:t>
      </w:r>
      <w:r w:rsidRPr="00CE272F">
        <w:rPr>
          <w:sz w:val="24"/>
          <w:szCs w:val="24"/>
        </w:rPr>
        <w:t>. The only major local problem</w:t>
      </w:r>
      <w:r w:rsidR="00CE272F" w:rsidRPr="00CE272F">
        <w:rPr>
          <w:sz w:val="24"/>
          <w:szCs w:val="24"/>
        </w:rPr>
        <w:t xml:space="preserve"> </w:t>
      </w:r>
      <w:r w:rsidRPr="00CE272F">
        <w:rPr>
          <w:sz w:val="24"/>
          <w:szCs w:val="24"/>
        </w:rPr>
        <w:t xml:space="preserve">identified </w:t>
      </w:r>
      <w:r w:rsidR="00CE272F" w:rsidRPr="00CE272F">
        <w:rPr>
          <w:sz w:val="24"/>
          <w:szCs w:val="24"/>
        </w:rPr>
        <w:t xml:space="preserve">in Walshaw </w:t>
      </w:r>
      <w:r w:rsidRPr="00CE272F">
        <w:rPr>
          <w:sz w:val="24"/>
          <w:szCs w:val="24"/>
        </w:rPr>
        <w:t xml:space="preserve">is the extra traffic that will be created by the proposed 1250 new houses. Without the houses, there is not a </w:t>
      </w:r>
      <w:r w:rsidR="004C41BB" w:rsidRPr="00CE272F">
        <w:rPr>
          <w:sz w:val="24"/>
          <w:szCs w:val="24"/>
        </w:rPr>
        <w:t>major problem</w:t>
      </w:r>
      <w:r w:rsidR="00546573">
        <w:rPr>
          <w:sz w:val="24"/>
          <w:szCs w:val="24"/>
        </w:rPr>
        <w:t xml:space="preserve"> and the infrastructure proposed would not be needed</w:t>
      </w:r>
      <w:r w:rsidR="004C41BB" w:rsidRPr="00CE272F">
        <w:rPr>
          <w:sz w:val="24"/>
          <w:szCs w:val="24"/>
        </w:rPr>
        <w:t>. This is essentially</w:t>
      </w:r>
      <w:r w:rsidRPr="00CE272F">
        <w:rPr>
          <w:sz w:val="24"/>
          <w:szCs w:val="24"/>
        </w:rPr>
        <w:t xml:space="preserve"> a cyclical argument</w:t>
      </w:r>
      <w:r w:rsidR="00EA3FF9" w:rsidRPr="00CE272F">
        <w:rPr>
          <w:sz w:val="24"/>
          <w:szCs w:val="24"/>
        </w:rPr>
        <w:t xml:space="preserve"> and</w:t>
      </w:r>
      <w:r w:rsidR="004C41BB" w:rsidRPr="00CE272F">
        <w:rPr>
          <w:sz w:val="24"/>
          <w:szCs w:val="24"/>
        </w:rPr>
        <w:t xml:space="preserve"> not a specific justification for the inclusion of the site. </w:t>
      </w:r>
    </w:p>
    <w:p w14:paraId="52F30C3B" w14:textId="77777777" w:rsidR="00EA3FF9" w:rsidRDefault="00CE272F" w:rsidP="007375C1">
      <w:pPr>
        <w:ind w:left="360"/>
        <w:jc w:val="both"/>
        <w:rPr>
          <w:sz w:val="24"/>
          <w:szCs w:val="24"/>
        </w:rPr>
      </w:pPr>
      <w:r>
        <w:rPr>
          <w:sz w:val="24"/>
          <w:szCs w:val="24"/>
        </w:rPr>
        <w:t>NB In the Site Selection Background Paper, Criteria 7 is missing from the table of site selection criteria at pg 18.</w:t>
      </w:r>
    </w:p>
    <w:p w14:paraId="51291151" w14:textId="77777777" w:rsidR="00454208" w:rsidRDefault="00454208" w:rsidP="007375C1">
      <w:pPr>
        <w:ind w:left="360"/>
        <w:jc w:val="both"/>
        <w:rPr>
          <w:sz w:val="24"/>
          <w:szCs w:val="24"/>
        </w:rPr>
      </w:pPr>
    </w:p>
    <w:p w14:paraId="2F8A411F" w14:textId="77777777" w:rsidR="000026AF" w:rsidRPr="00CE272F" w:rsidRDefault="00CE272F" w:rsidP="007375C1">
      <w:pPr>
        <w:pStyle w:val="ListParagraph"/>
        <w:numPr>
          <w:ilvl w:val="0"/>
          <w:numId w:val="1"/>
        </w:numPr>
        <w:jc w:val="both"/>
        <w:rPr>
          <w:sz w:val="24"/>
          <w:szCs w:val="24"/>
        </w:rPr>
      </w:pPr>
      <w:r>
        <w:rPr>
          <w:sz w:val="24"/>
          <w:szCs w:val="24"/>
        </w:rPr>
        <w:t>T</w:t>
      </w:r>
      <w:r w:rsidR="00EA3FF9" w:rsidRPr="00CE272F">
        <w:rPr>
          <w:sz w:val="24"/>
          <w:szCs w:val="24"/>
        </w:rPr>
        <w:t xml:space="preserve">he Walshaw allocation only meets 3 </w:t>
      </w:r>
      <w:r w:rsidR="0070689A" w:rsidRPr="00CE272F">
        <w:rPr>
          <w:sz w:val="24"/>
          <w:szCs w:val="24"/>
        </w:rPr>
        <w:t xml:space="preserve">out of 10 </w:t>
      </w:r>
      <w:r w:rsidR="00EA3FF9" w:rsidRPr="00CE272F">
        <w:rPr>
          <w:sz w:val="24"/>
          <w:szCs w:val="24"/>
        </w:rPr>
        <w:t>of the broad objectiv</w:t>
      </w:r>
      <w:r w:rsidR="006414AE">
        <w:rPr>
          <w:sz w:val="24"/>
          <w:szCs w:val="24"/>
        </w:rPr>
        <w:t xml:space="preserve">es within </w:t>
      </w:r>
      <w:r w:rsidR="0070689A" w:rsidRPr="00CE272F">
        <w:rPr>
          <w:sz w:val="24"/>
          <w:szCs w:val="24"/>
        </w:rPr>
        <w:t>Section 3 of the</w:t>
      </w:r>
      <w:r w:rsidR="00EA3FF9" w:rsidRPr="00CE272F">
        <w:rPr>
          <w:sz w:val="24"/>
          <w:szCs w:val="24"/>
        </w:rPr>
        <w:t xml:space="preserve"> </w:t>
      </w:r>
      <w:proofErr w:type="spellStart"/>
      <w:r w:rsidR="00EA3FF9" w:rsidRPr="00CE272F">
        <w:rPr>
          <w:sz w:val="24"/>
          <w:szCs w:val="24"/>
        </w:rPr>
        <w:t>PfE</w:t>
      </w:r>
      <w:proofErr w:type="spellEnd"/>
      <w:r w:rsidR="00EA3FF9" w:rsidRPr="00CE272F">
        <w:rPr>
          <w:sz w:val="24"/>
          <w:szCs w:val="24"/>
        </w:rPr>
        <w:t xml:space="preserve"> plan</w:t>
      </w:r>
      <w:r w:rsidR="000026AF" w:rsidRPr="00CE272F">
        <w:rPr>
          <w:sz w:val="24"/>
          <w:szCs w:val="24"/>
        </w:rPr>
        <w:t xml:space="preserve"> (</w:t>
      </w:r>
      <w:r w:rsidR="00CF6572" w:rsidRPr="0048573E">
        <w:rPr>
          <w:sz w:val="24"/>
          <w:szCs w:val="24"/>
        </w:rPr>
        <w:t>Site Allocation Topic Paper</w:t>
      </w:r>
      <w:r w:rsidR="00CF6572" w:rsidRPr="006414AE">
        <w:rPr>
          <w:sz w:val="24"/>
          <w:szCs w:val="24"/>
        </w:rPr>
        <w:t xml:space="preserve"> JPA 9 Walshaw </w:t>
      </w:r>
      <w:proofErr w:type="spellStart"/>
      <w:r w:rsidR="000026AF">
        <w:t>pg</w:t>
      </w:r>
      <w:proofErr w:type="spellEnd"/>
      <w:r w:rsidR="000026AF">
        <w:t xml:space="preserve"> 8, para 5.7):</w:t>
      </w:r>
    </w:p>
    <w:p w14:paraId="65F0FCEE" w14:textId="77777777" w:rsidR="000026AF" w:rsidRPr="000026AF" w:rsidRDefault="00EA3FF9" w:rsidP="007375C1">
      <w:pPr>
        <w:ind w:firstLine="360"/>
        <w:jc w:val="both"/>
        <w:rPr>
          <w:sz w:val="24"/>
          <w:szCs w:val="24"/>
        </w:rPr>
      </w:pPr>
      <w:r w:rsidRPr="000026AF">
        <w:rPr>
          <w:sz w:val="24"/>
          <w:szCs w:val="24"/>
        </w:rPr>
        <w:t>• Objective 1 - Meet our housing need;</w:t>
      </w:r>
    </w:p>
    <w:p w14:paraId="692418EA" w14:textId="77777777" w:rsidR="000026AF" w:rsidRPr="000026AF" w:rsidRDefault="00EA3FF9" w:rsidP="007375C1">
      <w:pPr>
        <w:ind w:firstLine="360"/>
        <w:jc w:val="both"/>
        <w:rPr>
          <w:sz w:val="24"/>
          <w:szCs w:val="24"/>
        </w:rPr>
      </w:pPr>
      <w:r w:rsidRPr="000026AF">
        <w:rPr>
          <w:sz w:val="24"/>
          <w:szCs w:val="24"/>
        </w:rPr>
        <w:t>• Objective 5 - Reduce inequali</w:t>
      </w:r>
      <w:r w:rsidR="000026AF" w:rsidRPr="000026AF">
        <w:rPr>
          <w:sz w:val="24"/>
          <w:szCs w:val="24"/>
        </w:rPr>
        <w:t xml:space="preserve">ties and improve prosperity; </w:t>
      </w:r>
      <w:r w:rsidRPr="000026AF">
        <w:rPr>
          <w:sz w:val="24"/>
          <w:szCs w:val="24"/>
        </w:rPr>
        <w:t xml:space="preserve"> </w:t>
      </w:r>
    </w:p>
    <w:p w14:paraId="28DCBCC6" w14:textId="77777777" w:rsidR="00EA3FF9" w:rsidRPr="000026AF" w:rsidRDefault="00EA3FF9" w:rsidP="00CE272F">
      <w:pPr>
        <w:ind w:firstLine="360"/>
        <w:jc w:val="both"/>
        <w:rPr>
          <w:sz w:val="24"/>
          <w:szCs w:val="24"/>
        </w:rPr>
      </w:pPr>
      <w:r w:rsidRPr="000026AF">
        <w:rPr>
          <w:sz w:val="24"/>
          <w:szCs w:val="24"/>
        </w:rPr>
        <w:t>• Objective 6 - Promote the sustainable movement of people, goods and information.</w:t>
      </w:r>
    </w:p>
    <w:p w14:paraId="3742C3C2" w14:textId="77777777" w:rsidR="004C41BB" w:rsidRDefault="004C41BB" w:rsidP="00CE272F">
      <w:pPr>
        <w:ind w:firstLine="360"/>
        <w:jc w:val="both"/>
        <w:rPr>
          <w:sz w:val="24"/>
          <w:szCs w:val="24"/>
        </w:rPr>
      </w:pPr>
      <w:r w:rsidRPr="000026AF">
        <w:rPr>
          <w:sz w:val="24"/>
          <w:szCs w:val="24"/>
        </w:rPr>
        <w:t>Again, these objectives could be satisfied by any number of sites in the area.</w:t>
      </w:r>
    </w:p>
    <w:p w14:paraId="175CBC6D" w14:textId="77777777" w:rsidR="00CE272F" w:rsidRPr="000026AF" w:rsidRDefault="00CE272F" w:rsidP="00454208">
      <w:pPr>
        <w:ind w:firstLine="360"/>
        <w:jc w:val="both"/>
        <w:rPr>
          <w:sz w:val="24"/>
          <w:szCs w:val="24"/>
        </w:rPr>
      </w:pPr>
    </w:p>
    <w:p w14:paraId="5BB557FF" w14:textId="77777777" w:rsidR="00EA3FF9" w:rsidRDefault="00EA3FF9" w:rsidP="00454208">
      <w:pPr>
        <w:pStyle w:val="ListParagraph"/>
        <w:numPr>
          <w:ilvl w:val="0"/>
          <w:numId w:val="1"/>
        </w:numPr>
        <w:jc w:val="both"/>
        <w:rPr>
          <w:sz w:val="24"/>
          <w:szCs w:val="24"/>
        </w:rPr>
      </w:pPr>
      <w:r w:rsidRPr="00CE272F">
        <w:rPr>
          <w:sz w:val="24"/>
          <w:szCs w:val="24"/>
        </w:rPr>
        <w:t xml:space="preserve">The Walshaw site makes a strong or moderate to strong contribution to the purpose of the greenbelt in each of the areas of the Greater Manchester Greenbelt Assessment 2016 </w:t>
      </w:r>
      <w:r w:rsidR="004C41BB" w:rsidRPr="00CE272F">
        <w:rPr>
          <w:sz w:val="24"/>
          <w:szCs w:val="24"/>
        </w:rPr>
        <w:t>(</w:t>
      </w:r>
      <w:r w:rsidR="00CF6572" w:rsidRPr="0048573E">
        <w:rPr>
          <w:sz w:val="24"/>
          <w:szCs w:val="24"/>
        </w:rPr>
        <w:t>Site Allocation Topic Paper</w:t>
      </w:r>
      <w:r w:rsidR="00CF6572" w:rsidRPr="006414AE">
        <w:rPr>
          <w:sz w:val="24"/>
          <w:szCs w:val="24"/>
        </w:rPr>
        <w:t xml:space="preserve"> JPA 9 Walshaw</w:t>
      </w:r>
      <w:r w:rsidR="004C41BB" w:rsidRPr="00CE272F">
        <w:rPr>
          <w:sz w:val="24"/>
          <w:szCs w:val="24"/>
        </w:rPr>
        <w:t>, pages 27 – 28, para 15.3):</w:t>
      </w:r>
    </w:p>
    <w:p w14:paraId="56FDA688" w14:textId="77777777" w:rsidR="00CE272F" w:rsidRPr="00CE272F" w:rsidRDefault="00CE272F" w:rsidP="00454208">
      <w:pPr>
        <w:pStyle w:val="ListParagraph"/>
        <w:ind w:left="360"/>
        <w:jc w:val="both"/>
        <w:rPr>
          <w:sz w:val="24"/>
          <w:szCs w:val="24"/>
        </w:rPr>
      </w:pPr>
    </w:p>
    <w:p w14:paraId="5BEA8187" w14:textId="77777777" w:rsidR="004C41BB" w:rsidRPr="000026AF" w:rsidRDefault="00EA3FF9" w:rsidP="00454208">
      <w:pPr>
        <w:pStyle w:val="ListParagraph"/>
        <w:ind w:left="360"/>
        <w:jc w:val="both"/>
        <w:rPr>
          <w:sz w:val="24"/>
          <w:szCs w:val="24"/>
        </w:rPr>
      </w:pPr>
      <w:r w:rsidRPr="000026AF">
        <w:rPr>
          <w:sz w:val="24"/>
          <w:szCs w:val="24"/>
        </w:rPr>
        <w:t xml:space="preserve">To check the unrestricted sprawl of large built up areas Moderate-Strong </w:t>
      </w:r>
    </w:p>
    <w:p w14:paraId="4E77F4E1" w14:textId="77777777" w:rsidR="004C41BB" w:rsidRPr="000026AF" w:rsidRDefault="00EA3FF9" w:rsidP="00454208">
      <w:pPr>
        <w:pStyle w:val="ListParagraph"/>
        <w:ind w:left="360"/>
        <w:jc w:val="both"/>
        <w:rPr>
          <w:sz w:val="24"/>
          <w:szCs w:val="24"/>
        </w:rPr>
      </w:pPr>
      <w:r w:rsidRPr="000026AF">
        <w:rPr>
          <w:sz w:val="24"/>
          <w:szCs w:val="24"/>
        </w:rPr>
        <w:lastRenderedPageBreak/>
        <w:t xml:space="preserve">To prevent neighbouring towns from merging into one another Strong </w:t>
      </w:r>
    </w:p>
    <w:p w14:paraId="6AFA3799" w14:textId="77777777" w:rsidR="004C41BB" w:rsidRPr="000026AF" w:rsidRDefault="00EA3FF9" w:rsidP="00454208">
      <w:pPr>
        <w:pStyle w:val="ListParagraph"/>
        <w:ind w:left="360"/>
        <w:jc w:val="both"/>
        <w:rPr>
          <w:sz w:val="24"/>
          <w:szCs w:val="24"/>
        </w:rPr>
      </w:pPr>
      <w:r w:rsidRPr="000026AF">
        <w:rPr>
          <w:sz w:val="24"/>
          <w:szCs w:val="24"/>
        </w:rPr>
        <w:t xml:space="preserve">To assist in safeguarding the countryside from encroachment Moderate-Strong </w:t>
      </w:r>
    </w:p>
    <w:p w14:paraId="1C33DCF3" w14:textId="77777777" w:rsidR="004C41BB" w:rsidRPr="000026AF" w:rsidRDefault="00EA3FF9" w:rsidP="00454208">
      <w:pPr>
        <w:pStyle w:val="ListParagraph"/>
        <w:ind w:left="360"/>
        <w:jc w:val="both"/>
        <w:rPr>
          <w:sz w:val="24"/>
          <w:szCs w:val="24"/>
        </w:rPr>
      </w:pPr>
      <w:r w:rsidRPr="000026AF">
        <w:rPr>
          <w:sz w:val="24"/>
          <w:szCs w:val="24"/>
        </w:rPr>
        <w:t xml:space="preserve">Preserving the setting and special character of historic towns Moderate-Strong </w:t>
      </w:r>
    </w:p>
    <w:p w14:paraId="0CB00D34" w14:textId="77777777" w:rsidR="006414AE" w:rsidRDefault="006414AE" w:rsidP="00574C56">
      <w:pPr>
        <w:pStyle w:val="ListParagraph"/>
        <w:ind w:left="360"/>
        <w:jc w:val="both"/>
        <w:rPr>
          <w:sz w:val="24"/>
          <w:szCs w:val="24"/>
        </w:rPr>
      </w:pPr>
    </w:p>
    <w:p w14:paraId="58F73CD6" w14:textId="77777777" w:rsidR="00EA3FF9" w:rsidRDefault="00CF6572" w:rsidP="00574C56">
      <w:pPr>
        <w:pStyle w:val="ListParagraph"/>
        <w:numPr>
          <w:ilvl w:val="0"/>
          <w:numId w:val="1"/>
        </w:numPr>
        <w:jc w:val="both"/>
        <w:rPr>
          <w:sz w:val="24"/>
          <w:szCs w:val="24"/>
        </w:rPr>
      </w:pPr>
      <w:r w:rsidRPr="0048573E">
        <w:rPr>
          <w:sz w:val="24"/>
          <w:szCs w:val="24"/>
        </w:rPr>
        <w:t>Site Allocation Topic Paper</w:t>
      </w:r>
      <w:r w:rsidRPr="006414AE">
        <w:rPr>
          <w:sz w:val="24"/>
          <w:szCs w:val="24"/>
        </w:rPr>
        <w:t xml:space="preserve"> </w:t>
      </w:r>
      <w:r w:rsidR="006414AE" w:rsidRPr="006414AE">
        <w:rPr>
          <w:sz w:val="24"/>
          <w:szCs w:val="24"/>
        </w:rPr>
        <w:t xml:space="preserve">JPA 9 Walshaw at page 29 para 15.8 refers to </w:t>
      </w:r>
      <w:r w:rsidR="00EA3FF9" w:rsidRPr="006414AE">
        <w:rPr>
          <w:sz w:val="24"/>
          <w:szCs w:val="24"/>
        </w:rPr>
        <w:t>The G</w:t>
      </w:r>
      <w:r w:rsidR="006414AE" w:rsidRPr="006414AE">
        <w:rPr>
          <w:sz w:val="24"/>
          <w:szCs w:val="24"/>
        </w:rPr>
        <w:t xml:space="preserve">reen Belt Harm Assessment, 2020 which </w:t>
      </w:r>
      <w:r w:rsidR="00EA3FF9" w:rsidRPr="006414AE">
        <w:rPr>
          <w:sz w:val="24"/>
          <w:szCs w:val="24"/>
        </w:rPr>
        <w:t xml:space="preserve">concluded that the </w:t>
      </w:r>
      <w:r w:rsidR="006414AE" w:rsidRPr="006414AE">
        <w:rPr>
          <w:sz w:val="24"/>
          <w:szCs w:val="24"/>
        </w:rPr>
        <w:t>Walshaw a</w:t>
      </w:r>
      <w:r w:rsidR="00EA3FF9" w:rsidRPr="006414AE">
        <w:rPr>
          <w:sz w:val="24"/>
          <w:szCs w:val="24"/>
        </w:rPr>
        <w:t>llocation makes a moderate contribution to checking the sprawl of Greater Manchester and safeguarding the countryside from encroachment. The allocation also makes a relatively limited contribution to maintaining the separation of Bury and Tottington which are already merged to a significant degree.</w:t>
      </w:r>
      <w:r w:rsidR="006414AE" w:rsidRPr="006414AE">
        <w:rPr>
          <w:sz w:val="24"/>
          <w:szCs w:val="24"/>
        </w:rPr>
        <w:t xml:space="preserve"> </w:t>
      </w:r>
      <w:r w:rsidR="00EA3FF9" w:rsidRPr="006414AE">
        <w:rPr>
          <w:sz w:val="24"/>
          <w:szCs w:val="24"/>
        </w:rPr>
        <w:t>Release of the allocation would therefore cause moder</w:t>
      </w:r>
      <w:r w:rsidR="006414AE" w:rsidRPr="006414AE">
        <w:rPr>
          <w:sz w:val="24"/>
          <w:szCs w:val="24"/>
        </w:rPr>
        <w:t xml:space="preserve">ate harm to Green Belt purposes. </w:t>
      </w:r>
    </w:p>
    <w:p w14:paraId="1FE5B962" w14:textId="77777777" w:rsidR="000C2CC4" w:rsidRPr="006414AE" w:rsidRDefault="000C2CC4" w:rsidP="00574C56">
      <w:pPr>
        <w:pStyle w:val="ListParagraph"/>
        <w:ind w:left="360"/>
        <w:jc w:val="both"/>
        <w:rPr>
          <w:sz w:val="24"/>
          <w:szCs w:val="24"/>
        </w:rPr>
      </w:pPr>
    </w:p>
    <w:p w14:paraId="4B059DB2" w14:textId="77777777" w:rsidR="000C2CC4" w:rsidRDefault="006414AE" w:rsidP="00574C56">
      <w:pPr>
        <w:jc w:val="both"/>
        <w:rPr>
          <w:sz w:val="24"/>
          <w:szCs w:val="24"/>
        </w:rPr>
      </w:pPr>
      <w:r w:rsidRPr="000C2CC4">
        <w:rPr>
          <w:sz w:val="24"/>
          <w:szCs w:val="24"/>
        </w:rPr>
        <w:t>The lack of selection criteria met and the harm that will be caused by the release of the Walshaw greenbelt are evidence of the lack of</w:t>
      </w:r>
      <w:r w:rsidR="00654372">
        <w:rPr>
          <w:sz w:val="24"/>
          <w:szCs w:val="24"/>
        </w:rPr>
        <w:t xml:space="preserve"> </w:t>
      </w:r>
      <w:r w:rsidRPr="000C2CC4">
        <w:rPr>
          <w:sz w:val="24"/>
          <w:szCs w:val="24"/>
        </w:rPr>
        <w:t>justification for th</w:t>
      </w:r>
      <w:r w:rsidR="000C2CC4" w:rsidRPr="000C2CC4">
        <w:rPr>
          <w:sz w:val="24"/>
          <w:szCs w:val="24"/>
        </w:rPr>
        <w:t xml:space="preserve">e selection of this site. </w:t>
      </w:r>
      <w:r w:rsidR="000C2CC4">
        <w:rPr>
          <w:sz w:val="24"/>
          <w:szCs w:val="24"/>
        </w:rPr>
        <w:t xml:space="preserve">In fact, an ex Bury Council leader, </w:t>
      </w:r>
      <w:r w:rsidR="000C2CC4" w:rsidRPr="000C2CC4">
        <w:rPr>
          <w:sz w:val="24"/>
          <w:szCs w:val="24"/>
        </w:rPr>
        <w:t>David Jones</w:t>
      </w:r>
      <w:r w:rsidR="000C2CC4">
        <w:rPr>
          <w:sz w:val="24"/>
          <w:szCs w:val="24"/>
        </w:rPr>
        <w:t>, admitted in writing that sites had been selected due to their sheer size and the ease of implementation of infrastructure, saying,</w:t>
      </w:r>
    </w:p>
    <w:p w14:paraId="317F9F3D" w14:textId="77777777" w:rsidR="00574C56" w:rsidRDefault="000C2CC4" w:rsidP="00574C56">
      <w:pPr>
        <w:jc w:val="both"/>
        <w:rPr>
          <w:sz w:val="24"/>
          <w:szCs w:val="24"/>
        </w:rPr>
      </w:pPr>
      <w:r>
        <w:rPr>
          <w:sz w:val="24"/>
          <w:szCs w:val="24"/>
        </w:rPr>
        <w:t>“</w:t>
      </w:r>
      <w:proofErr w:type="gramStart"/>
      <w:r>
        <w:rPr>
          <w:sz w:val="24"/>
          <w:szCs w:val="24"/>
        </w:rPr>
        <w:t>the</w:t>
      </w:r>
      <w:proofErr w:type="gramEnd"/>
      <w:r>
        <w:rPr>
          <w:sz w:val="24"/>
          <w:szCs w:val="24"/>
        </w:rPr>
        <w:t xml:space="preserve"> proposed strategy within the GMSF is to release a small number of large strategic sites from the Green Belt as these will provide the scale and massing of development that is needed to enable the viable delivery of the essential major infrastructure to support the development.” </w:t>
      </w:r>
    </w:p>
    <w:p w14:paraId="080CBE61" w14:textId="77777777" w:rsidR="00574C56" w:rsidRPr="006D6D79" w:rsidRDefault="00574C56" w:rsidP="00574C56">
      <w:pPr>
        <w:jc w:val="both"/>
        <w:rPr>
          <w:sz w:val="24"/>
          <w:szCs w:val="24"/>
        </w:rPr>
      </w:pPr>
      <w:r>
        <w:rPr>
          <w:sz w:val="24"/>
          <w:szCs w:val="24"/>
        </w:rPr>
        <w:t xml:space="preserve">The needs of the Walshaw </w:t>
      </w:r>
      <w:r w:rsidRPr="006D6D79">
        <w:rPr>
          <w:sz w:val="24"/>
          <w:szCs w:val="24"/>
        </w:rPr>
        <w:t>community have been overlooked in favour of mass urbanisation</w:t>
      </w:r>
      <w:r>
        <w:rPr>
          <w:sz w:val="24"/>
          <w:szCs w:val="24"/>
        </w:rPr>
        <w:t xml:space="preserve"> </w:t>
      </w:r>
      <w:r w:rsidRPr="006D6D79">
        <w:rPr>
          <w:sz w:val="24"/>
          <w:szCs w:val="24"/>
        </w:rPr>
        <w:t>by using this particular site rather than sites on the out</w:t>
      </w:r>
      <w:r>
        <w:rPr>
          <w:sz w:val="24"/>
          <w:szCs w:val="24"/>
        </w:rPr>
        <w:t>skirts nearer motorway access,</w:t>
      </w:r>
      <w:r w:rsidRPr="006D6D79">
        <w:rPr>
          <w:sz w:val="24"/>
          <w:szCs w:val="24"/>
        </w:rPr>
        <w:t xml:space="preserve"> transport hubs</w:t>
      </w:r>
      <w:r>
        <w:rPr>
          <w:sz w:val="24"/>
          <w:szCs w:val="24"/>
        </w:rPr>
        <w:t xml:space="preserve"> and employment sites. There is t</w:t>
      </w:r>
      <w:r w:rsidRPr="006D6D79">
        <w:rPr>
          <w:sz w:val="24"/>
          <w:szCs w:val="24"/>
        </w:rPr>
        <w:t xml:space="preserve">oo much emphasis on economic growth at the expense of mental and physical health of residents </w:t>
      </w:r>
      <w:r>
        <w:rPr>
          <w:sz w:val="24"/>
          <w:szCs w:val="24"/>
        </w:rPr>
        <w:t>with the benefits of the greenbelt being underestimated.</w:t>
      </w:r>
      <w:r w:rsidRPr="006D6D79">
        <w:rPr>
          <w:sz w:val="24"/>
          <w:szCs w:val="24"/>
        </w:rPr>
        <w:t xml:space="preserve"> </w:t>
      </w:r>
    </w:p>
    <w:p w14:paraId="6BF05332" w14:textId="77777777" w:rsidR="00E44BFF" w:rsidRDefault="00E44BFF" w:rsidP="0048573E">
      <w:pPr>
        <w:jc w:val="both"/>
        <w:rPr>
          <w:b/>
          <w:sz w:val="24"/>
          <w:szCs w:val="24"/>
        </w:rPr>
      </w:pPr>
    </w:p>
    <w:p w14:paraId="7DB49BB2" w14:textId="77777777" w:rsidR="007375C1" w:rsidRDefault="00574C56" w:rsidP="0048573E">
      <w:pPr>
        <w:jc w:val="both"/>
        <w:rPr>
          <w:b/>
          <w:sz w:val="24"/>
          <w:szCs w:val="24"/>
        </w:rPr>
      </w:pPr>
      <w:r w:rsidRPr="00800DD5">
        <w:rPr>
          <w:b/>
          <w:sz w:val="24"/>
          <w:szCs w:val="24"/>
        </w:rPr>
        <w:t>Infrastructure</w:t>
      </w:r>
    </w:p>
    <w:p w14:paraId="14C609A8" w14:textId="77777777" w:rsidR="00654372" w:rsidRDefault="007375C1" w:rsidP="0048573E">
      <w:pPr>
        <w:jc w:val="both"/>
        <w:rPr>
          <w:sz w:val="24"/>
          <w:szCs w:val="24"/>
        </w:rPr>
      </w:pPr>
      <w:r w:rsidRPr="007375C1">
        <w:rPr>
          <w:sz w:val="24"/>
          <w:szCs w:val="24"/>
        </w:rPr>
        <w:t>T</w:t>
      </w:r>
      <w:r w:rsidR="0048573E" w:rsidRPr="0048573E">
        <w:rPr>
          <w:sz w:val="24"/>
          <w:szCs w:val="24"/>
        </w:rPr>
        <w:t>he only way in which the funding levels required for infrastructure could be achieved would be through a 5% increase in the price of the properties</w:t>
      </w:r>
      <w:r>
        <w:rPr>
          <w:sz w:val="24"/>
          <w:szCs w:val="24"/>
        </w:rPr>
        <w:t xml:space="preserve"> on the site</w:t>
      </w:r>
      <w:r w:rsidR="0048573E" w:rsidRPr="0048573E">
        <w:rPr>
          <w:sz w:val="24"/>
          <w:szCs w:val="24"/>
        </w:rPr>
        <w:t xml:space="preserve">: Site Allocation Topic Paper- JPA 9 Walshaw </w:t>
      </w:r>
      <w:proofErr w:type="spellStart"/>
      <w:r w:rsidR="0048573E" w:rsidRPr="0048573E">
        <w:rPr>
          <w:sz w:val="24"/>
          <w:szCs w:val="24"/>
        </w:rPr>
        <w:t>pg</w:t>
      </w:r>
      <w:proofErr w:type="spellEnd"/>
      <w:r w:rsidR="0048573E" w:rsidRPr="0048573E">
        <w:rPr>
          <w:sz w:val="24"/>
          <w:szCs w:val="24"/>
        </w:rPr>
        <w:t xml:space="preserve"> </w:t>
      </w:r>
      <w:r>
        <w:rPr>
          <w:sz w:val="24"/>
          <w:szCs w:val="24"/>
        </w:rPr>
        <w:t xml:space="preserve">44, </w:t>
      </w:r>
      <w:r w:rsidR="0048573E" w:rsidRPr="0048573E">
        <w:rPr>
          <w:sz w:val="24"/>
          <w:szCs w:val="24"/>
        </w:rPr>
        <w:t xml:space="preserve">45 and 46. </w:t>
      </w:r>
      <w:r w:rsidR="00654372">
        <w:rPr>
          <w:sz w:val="24"/>
          <w:szCs w:val="24"/>
        </w:rPr>
        <w:t>Realistically, this makes the infrastructure for the site undeliverable.</w:t>
      </w:r>
    </w:p>
    <w:p w14:paraId="0C6D2D9A" w14:textId="77777777" w:rsidR="0048573E" w:rsidRPr="0048573E" w:rsidRDefault="0048573E" w:rsidP="0048573E">
      <w:pPr>
        <w:jc w:val="both"/>
        <w:rPr>
          <w:sz w:val="24"/>
          <w:szCs w:val="24"/>
        </w:rPr>
      </w:pPr>
      <w:r w:rsidRPr="0048573E">
        <w:rPr>
          <w:sz w:val="24"/>
          <w:szCs w:val="24"/>
        </w:rPr>
        <w:t>“The Three Dragons Viability Appraisal of the allocation has been run using the base model, which showed the allocation would likely require public support to proceed.</w:t>
      </w:r>
    </w:p>
    <w:p w14:paraId="537B2FEE" w14:textId="77777777" w:rsidR="0048573E" w:rsidRPr="0048573E" w:rsidRDefault="0048573E" w:rsidP="0048573E">
      <w:pPr>
        <w:jc w:val="both"/>
        <w:rPr>
          <w:sz w:val="24"/>
          <w:szCs w:val="24"/>
        </w:rPr>
      </w:pPr>
      <w:r w:rsidRPr="0048573E">
        <w:rPr>
          <w:sz w:val="24"/>
          <w:szCs w:val="24"/>
        </w:rPr>
        <w:t>The Three Dragons report shows that without a contribution to strategic transport costs, the scheme produces a positive residual value both for the main and t</w:t>
      </w:r>
      <w:r w:rsidR="000B5EF2">
        <w:rPr>
          <w:sz w:val="24"/>
          <w:szCs w:val="24"/>
        </w:rPr>
        <w:t xml:space="preserve">he sensitivity test. </w:t>
      </w:r>
      <w:r w:rsidR="000B5EF2">
        <w:rPr>
          <w:sz w:val="24"/>
          <w:szCs w:val="24"/>
        </w:rPr>
        <w:lastRenderedPageBreak/>
        <w:t xml:space="preserve">However, a </w:t>
      </w:r>
      <w:r w:rsidRPr="0048573E">
        <w:rPr>
          <w:sz w:val="24"/>
          <w:szCs w:val="24"/>
        </w:rPr>
        <w:t>small increase in house prices of less than 5% would be required to accommodate the full strategic transport costs identified.</w:t>
      </w:r>
    </w:p>
    <w:p w14:paraId="37EAA623" w14:textId="77777777" w:rsidR="0048573E" w:rsidRDefault="0048573E" w:rsidP="0048573E">
      <w:pPr>
        <w:jc w:val="both"/>
        <w:rPr>
          <w:sz w:val="24"/>
          <w:szCs w:val="24"/>
        </w:rPr>
      </w:pPr>
      <w:r w:rsidRPr="0048573E">
        <w:rPr>
          <w:sz w:val="24"/>
          <w:szCs w:val="24"/>
        </w:rPr>
        <w:t xml:space="preserve"> 26.3 With a small increase in values compared to the base model, the sensitivity test demonstrates that the allocation would be able to support all policy costs including 25% affordable housing and the infrastructure required to support the development, including the strategic transport costs. A 5% increase is considered appropriate for this location as it is in a popular residential area and is closely linked with Walshaw and the areas to the west of Bury where house prices are typically higher than other parts of the town.”</w:t>
      </w:r>
    </w:p>
    <w:p w14:paraId="3FF45D0A" w14:textId="77777777" w:rsidR="00454208" w:rsidRDefault="00454208" w:rsidP="00E44BFF">
      <w:pPr>
        <w:jc w:val="both"/>
      </w:pPr>
      <w:r w:rsidRPr="0048573E">
        <w:rPr>
          <w:sz w:val="24"/>
          <w:szCs w:val="24"/>
        </w:rPr>
        <w:t>There is no guarantee that higher house prices would be achieved. This also suggests that provision of</w:t>
      </w:r>
      <w:r w:rsidR="00654372">
        <w:rPr>
          <w:sz w:val="24"/>
          <w:szCs w:val="24"/>
        </w:rPr>
        <w:t xml:space="preserve"> some </w:t>
      </w:r>
      <w:r w:rsidRPr="0048573E">
        <w:rPr>
          <w:sz w:val="24"/>
          <w:szCs w:val="24"/>
        </w:rPr>
        <w:t>infrastructure will not be contemporaneous with the building of houses and will only be forthcoming once funds have been raised.</w:t>
      </w:r>
      <w:r>
        <w:rPr>
          <w:sz w:val="24"/>
          <w:szCs w:val="24"/>
        </w:rPr>
        <w:t xml:space="preserve"> This is supported at </w:t>
      </w:r>
      <w:r>
        <w:t xml:space="preserve">Site Allocation Topic Paper- JPA 9 Walshaw </w:t>
      </w:r>
      <w:proofErr w:type="spellStart"/>
      <w:r>
        <w:t>pg</w:t>
      </w:r>
      <w:proofErr w:type="spellEnd"/>
      <w:r>
        <w:t xml:space="preserve"> 46 para 27.2 which states that,</w:t>
      </w:r>
    </w:p>
    <w:p w14:paraId="1CA217AF" w14:textId="77777777" w:rsidR="00454208" w:rsidRPr="000B5EF2" w:rsidRDefault="00454208" w:rsidP="00E44BFF">
      <w:pPr>
        <w:jc w:val="both"/>
        <w:rPr>
          <w:sz w:val="24"/>
          <w:szCs w:val="24"/>
        </w:rPr>
      </w:pPr>
      <w:r>
        <w:t>“</w:t>
      </w:r>
      <w:r w:rsidRPr="000B5EF2">
        <w:rPr>
          <w:sz w:val="24"/>
          <w:szCs w:val="24"/>
        </w:rPr>
        <w:t>The phasing strategy will be developed through on-going discussions with key stakeholders in relation to infrastructure delivery. The estimated phasing and delivery trajectory will evolve as the plans for the allocation are developed further.”</w:t>
      </w:r>
    </w:p>
    <w:p w14:paraId="11736041" w14:textId="77777777" w:rsidR="00454208" w:rsidRPr="007375C1" w:rsidRDefault="00454208" w:rsidP="00454208">
      <w:pPr>
        <w:jc w:val="both"/>
        <w:rPr>
          <w:b/>
          <w:sz w:val="24"/>
          <w:szCs w:val="24"/>
        </w:rPr>
      </w:pPr>
      <w:r w:rsidRPr="0048573E">
        <w:rPr>
          <w:sz w:val="24"/>
          <w:szCs w:val="24"/>
        </w:rPr>
        <w:t xml:space="preserve">The </w:t>
      </w:r>
      <w:r>
        <w:rPr>
          <w:sz w:val="24"/>
          <w:szCs w:val="24"/>
        </w:rPr>
        <w:t xml:space="preserve">plan for </w:t>
      </w:r>
      <w:r w:rsidRPr="0048573E">
        <w:rPr>
          <w:sz w:val="24"/>
          <w:szCs w:val="24"/>
        </w:rPr>
        <w:t xml:space="preserve">infrastructure is therefore </w:t>
      </w:r>
      <w:r>
        <w:rPr>
          <w:sz w:val="24"/>
          <w:szCs w:val="24"/>
        </w:rPr>
        <w:t xml:space="preserve">unsound as it is </w:t>
      </w:r>
      <w:r w:rsidRPr="0048573E">
        <w:rPr>
          <w:sz w:val="24"/>
          <w:szCs w:val="24"/>
        </w:rPr>
        <w:t>undeliverable</w:t>
      </w:r>
      <w:r>
        <w:rPr>
          <w:sz w:val="24"/>
          <w:szCs w:val="24"/>
        </w:rPr>
        <w:t xml:space="preserve"> </w:t>
      </w:r>
      <w:r w:rsidRPr="0048573E">
        <w:rPr>
          <w:sz w:val="24"/>
          <w:szCs w:val="24"/>
        </w:rPr>
        <w:t xml:space="preserve">and </w:t>
      </w:r>
      <w:r>
        <w:rPr>
          <w:sz w:val="24"/>
          <w:szCs w:val="24"/>
        </w:rPr>
        <w:t xml:space="preserve">thus </w:t>
      </w:r>
      <w:r w:rsidRPr="0048573E">
        <w:rPr>
          <w:sz w:val="24"/>
          <w:szCs w:val="24"/>
        </w:rPr>
        <w:t xml:space="preserve">the site unviable. </w:t>
      </w:r>
    </w:p>
    <w:p w14:paraId="124062A0" w14:textId="77777777" w:rsidR="007375C1" w:rsidRDefault="007375C1" w:rsidP="007375C1">
      <w:pPr>
        <w:jc w:val="both"/>
        <w:rPr>
          <w:sz w:val="24"/>
          <w:szCs w:val="24"/>
        </w:rPr>
      </w:pPr>
      <w:r w:rsidRPr="00800DD5">
        <w:rPr>
          <w:sz w:val="24"/>
          <w:szCs w:val="24"/>
        </w:rPr>
        <w:t xml:space="preserve">Insufficient </w:t>
      </w:r>
      <w:r>
        <w:rPr>
          <w:sz w:val="24"/>
          <w:szCs w:val="24"/>
        </w:rPr>
        <w:t>and vague</w:t>
      </w:r>
      <w:r w:rsidRPr="00800DD5">
        <w:rPr>
          <w:sz w:val="24"/>
          <w:szCs w:val="24"/>
        </w:rPr>
        <w:t xml:space="preserve"> infrastructure for Walshaw has been proposed, with </w:t>
      </w:r>
      <w:r w:rsidR="00654372">
        <w:rPr>
          <w:sz w:val="24"/>
          <w:szCs w:val="24"/>
        </w:rPr>
        <w:t>no sources of funding specified</w:t>
      </w:r>
      <w:r w:rsidRPr="00800DD5">
        <w:rPr>
          <w:sz w:val="24"/>
          <w:szCs w:val="24"/>
        </w:rPr>
        <w:t>. Bury have a very poor reputation for obtaining developer contributions for infrastructure and developers always try to wriggle out of any obligations.</w:t>
      </w:r>
      <w:r>
        <w:rPr>
          <w:sz w:val="24"/>
          <w:szCs w:val="24"/>
        </w:rPr>
        <w:t xml:space="preserve"> We</w:t>
      </w:r>
      <w:r w:rsidRPr="006D6D79">
        <w:rPr>
          <w:sz w:val="24"/>
          <w:szCs w:val="24"/>
        </w:rPr>
        <w:t xml:space="preserve"> are told </w:t>
      </w:r>
      <w:r>
        <w:rPr>
          <w:sz w:val="24"/>
          <w:szCs w:val="24"/>
        </w:rPr>
        <w:t xml:space="preserve">by the Council </w:t>
      </w:r>
      <w:r w:rsidRPr="006D6D79">
        <w:rPr>
          <w:sz w:val="24"/>
          <w:szCs w:val="24"/>
        </w:rPr>
        <w:t>that s106 payments are no long</w:t>
      </w:r>
      <w:r>
        <w:rPr>
          <w:sz w:val="24"/>
          <w:szCs w:val="24"/>
        </w:rPr>
        <w:t>er ringfenced so there is no guarantee that promised infrastructure will be forthcoming.</w:t>
      </w:r>
    </w:p>
    <w:p w14:paraId="4B1452C4" w14:textId="77777777" w:rsidR="00DD59FB" w:rsidRPr="00800DD5" w:rsidRDefault="00DD59FB" w:rsidP="00800DD5">
      <w:pPr>
        <w:pStyle w:val="ListParagraph"/>
        <w:numPr>
          <w:ilvl w:val="0"/>
          <w:numId w:val="1"/>
        </w:numPr>
        <w:jc w:val="both"/>
        <w:rPr>
          <w:sz w:val="24"/>
          <w:szCs w:val="24"/>
        </w:rPr>
      </w:pPr>
      <w:r w:rsidRPr="00800DD5">
        <w:rPr>
          <w:sz w:val="24"/>
          <w:szCs w:val="24"/>
        </w:rPr>
        <w:t>H</w:t>
      </w:r>
      <w:r w:rsidR="00574C56" w:rsidRPr="00800DD5">
        <w:rPr>
          <w:sz w:val="24"/>
          <w:szCs w:val="24"/>
        </w:rPr>
        <w:t>ealthcare</w:t>
      </w:r>
    </w:p>
    <w:p w14:paraId="65B7FD58" w14:textId="77777777" w:rsidR="00574C56" w:rsidRPr="00800DD5" w:rsidRDefault="00DD59FB" w:rsidP="00800DD5">
      <w:pPr>
        <w:pStyle w:val="ListParagraph"/>
        <w:ind w:left="360"/>
        <w:jc w:val="both"/>
        <w:rPr>
          <w:sz w:val="24"/>
          <w:szCs w:val="24"/>
        </w:rPr>
      </w:pPr>
      <w:r w:rsidRPr="00800DD5">
        <w:rPr>
          <w:sz w:val="24"/>
          <w:szCs w:val="24"/>
        </w:rPr>
        <w:t xml:space="preserve">There is no specific proposal for additional healthcare facilities. </w:t>
      </w:r>
      <w:r w:rsidR="00574C56" w:rsidRPr="00800DD5">
        <w:rPr>
          <w:sz w:val="24"/>
          <w:szCs w:val="24"/>
        </w:rPr>
        <w:t>Site Allocation Topic Paper PA 9 Walshaw at page 43, para 25.1 states that,</w:t>
      </w:r>
    </w:p>
    <w:p w14:paraId="5E7F187F" w14:textId="77777777" w:rsidR="00574C56" w:rsidRPr="00800DD5" w:rsidRDefault="00574C56" w:rsidP="00800DD5">
      <w:pPr>
        <w:ind w:left="360"/>
        <w:jc w:val="both"/>
        <w:rPr>
          <w:sz w:val="24"/>
          <w:szCs w:val="24"/>
        </w:rPr>
      </w:pPr>
      <w:r w:rsidRPr="00800DD5">
        <w:rPr>
          <w:sz w:val="24"/>
          <w:szCs w:val="24"/>
        </w:rPr>
        <w:t>“Further work will be required to determine whether there is additional capacity within any local healthcare facilities to meet the increased demands arising from the prospective occupants of the new development.”</w:t>
      </w:r>
    </w:p>
    <w:p w14:paraId="4CDB9FD2" w14:textId="77777777" w:rsidR="00DD59FB" w:rsidRPr="00800DD5" w:rsidRDefault="00DD59FB" w:rsidP="00800DD5">
      <w:pPr>
        <w:pStyle w:val="ListParagraph"/>
        <w:numPr>
          <w:ilvl w:val="0"/>
          <w:numId w:val="1"/>
        </w:numPr>
        <w:jc w:val="both"/>
        <w:rPr>
          <w:sz w:val="24"/>
          <w:szCs w:val="24"/>
        </w:rPr>
      </w:pPr>
      <w:r w:rsidRPr="00800DD5">
        <w:rPr>
          <w:sz w:val="24"/>
          <w:szCs w:val="24"/>
        </w:rPr>
        <w:t>Education</w:t>
      </w:r>
    </w:p>
    <w:p w14:paraId="208F1368" w14:textId="77777777" w:rsidR="00DD59FB" w:rsidRPr="00800DD5" w:rsidRDefault="00DD59FB" w:rsidP="00800DD5">
      <w:pPr>
        <w:pStyle w:val="ListParagraph"/>
        <w:ind w:left="360"/>
        <w:jc w:val="both"/>
        <w:rPr>
          <w:sz w:val="24"/>
          <w:szCs w:val="24"/>
        </w:rPr>
      </w:pPr>
      <w:r w:rsidRPr="00800DD5">
        <w:rPr>
          <w:sz w:val="24"/>
          <w:szCs w:val="24"/>
        </w:rPr>
        <w:t>Whilst there is a plan for an extra primary school in Walshaw, there is no</w:t>
      </w:r>
      <w:r w:rsidR="00654372">
        <w:rPr>
          <w:sz w:val="24"/>
          <w:szCs w:val="24"/>
        </w:rPr>
        <w:t xml:space="preserve"> feasible</w:t>
      </w:r>
      <w:r w:rsidRPr="00800DD5">
        <w:rPr>
          <w:sz w:val="24"/>
          <w:szCs w:val="24"/>
        </w:rPr>
        <w:t xml:space="preserve"> plan in place to deal with the increased number of secondary school age pupils. Site Allocation Topic Paper PA 9 Walshaw at page 43, para 24.1 states that, </w:t>
      </w:r>
    </w:p>
    <w:p w14:paraId="2BE847A3" w14:textId="77777777" w:rsidR="00DD59FB" w:rsidRPr="00800DD5" w:rsidRDefault="00DD59FB" w:rsidP="00800DD5">
      <w:pPr>
        <w:ind w:left="360"/>
        <w:jc w:val="both"/>
        <w:rPr>
          <w:sz w:val="24"/>
          <w:szCs w:val="24"/>
        </w:rPr>
      </w:pPr>
      <w:r w:rsidRPr="00800DD5">
        <w:rPr>
          <w:sz w:val="24"/>
          <w:szCs w:val="24"/>
        </w:rPr>
        <w:t xml:space="preserve">“The Walshaw allocation is expected to yield approximately 263 primary age pupils and 175 secondary age pupils. Current forecasts show both primary and secondary schools in </w:t>
      </w:r>
      <w:r w:rsidRPr="00800DD5">
        <w:rPr>
          <w:sz w:val="24"/>
          <w:szCs w:val="24"/>
        </w:rPr>
        <w:lastRenderedPageBreak/>
        <w:t xml:space="preserve">the area full to capacity, therefore all additional demand created would require additional school places.”  </w:t>
      </w:r>
    </w:p>
    <w:p w14:paraId="0910FD4D" w14:textId="77777777" w:rsidR="00DD59FB" w:rsidRPr="00800DD5" w:rsidRDefault="00DD59FB" w:rsidP="00800DD5">
      <w:pPr>
        <w:ind w:left="360"/>
        <w:jc w:val="both"/>
        <w:rPr>
          <w:sz w:val="24"/>
          <w:szCs w:val="24"/>
        </w:rPr>
      </w:pPr>
      <w:r w:rsidRPr="00800DD5">
        <w:rPr>
          <w:sz w:val="24"/>
          <w:szCs w:val="24"/>
        </w:rPr>
        <w:t>“Cumulative secondary age demand pressures will need to be considered more strategically” (para 24.2)</w:t>
      </w:r>
    </w:p>
    <w:p w14:paraId="6BD23894" w14:textId="77777777" w:rsidR="00574C56" w:rsidRDefault="00800DD5" w:rsidP="00635996">
      <w:pPr>
        <w:ind w:left="360"/>
        <w:jc w:val="both"/>
        <w:rPr>
          <w:sz w:val="24"/>
          <w:szCs w:val="24"/>
        </w:rPr>
      </w:pPr>
      <w:r w:rsidRPr="00800DD5">
        <w:rPr>
          <w:sz w:val="24"/>
          <w:szCs w:val="24"/>
        </w:rPr>
        <w:t>It is proposed that s</w:t>
      </w:r>
      <w:r w:rsidR="00AE52E1" w:rsidRPr="00800DD5">
        <w:rPr>
          <w:sz w:val="24"/>
          <w:szCs w:val="24"/>
        </w:rPr>
        <w:t>ec</w:t>
      </w:r>
      <w:r w:rsidRPr="00800DD5">
        <w:rPr>
          <w:sz w:val="24"/>
          <w:szCs w:val="24"/>
        </w:rPr>
        <w:t>ondary places will</w:t>
      </w:r>
      <w:r w:rsidR="0058330C">
        <w:rPr>
          <w:sz w:val="24"/>
          <w:szCs w:val="24"/>
        </w:rPr>
        <w:t xml:space="preserve"> merely</w:t>
      </w:r>
      <w:r w:rsidRPr="00800DD5">
        <w:rPr>
          <w:sz w:val="24"/>
          <w:szCs w:val="24"/>
        </w:rPr>
        <w:t xml:space="preserve"> be funded from </w:t>
      </w:r>
      <w:r w:rsidR="0058330C">
        <w:rPr>
          <w:sz w:val="24"/>
          <w:szCs w:val="24"/>
        </w:rPr>
        <w:t>“</w:t>
      </w:r>
      <w:r w:rsidRPr="00800DD5">
        <w:rPr>
          <w:sz w:val="24"/>
          <w:szCs w:val="24"/>
        </w:rPr>
        <w:t>financial contributions towards off-site secondary school provision</w:t>
      </w:r>
      <w:r w:rsidR="0058330C">
        <w:rPr>
          <w:sz w:val="24"/>
          <w:szCs w:val="24"/>
        </w:rPr>
        <w:t>”</w:t>
      </w:r>
      <w:r w:rsidRPr="00800DD5">
        <w:rPr>
          <w:sz w:val="24"/>
          <w:szCs w:val="24"/>
        </w:rPr>
        <w:t xml:space="preserve"> to meet the needs generated by the development</w:t>
      </w:r>
      <w:r w:rsidR="0058330C">
        <w:rPr>
          <w:sz w:val="24"/>
          <w:szCs w:val="24"/>
        </w:rPr>
        <w:t xml:space="preserve"> (</w:t>
      </w:r>
      <w:proofErr w:type="spellStart"/>
      <w:r w:rsidR="0058330C">
        <w:rPr>
          <w:sz w:val="24"/>
          <w:szCs w:val="24"/>
        </w:rPr>
        <w:t>PfE</w:t>
      </w:r>
      <w:proofErr w:type="spellEnd"/>
      <w:r w:rsidR="0058330C">
        <w:rPr>
          <w:sz w:val="24"/>
          <w:szCs w:val="24"/>
        </w:rPr>
        <w:t xml:space="preserve">, </w:t>
      </w:r>
      <w:proofErr w:type="spellStart"/>
      <w:r w:rsidR="0058330C">
        <w:rPr>
          <w:sz w:val="24"/>
          <w:szCs w:val="24"/>
        </w:rPr>
        <w:t>pg</w:t>
      </w:r>
      <w:proofErr w:type="spellEnd"/>
      <w:r w:rsidR="0058330C">
        <w:rPr>
          <w:sz w:val="24"/>
          <w:szCs w:val="24"/>
        </w:rPr>
        <w:t xml:space="preserve"> 270). This is not acceptable and will only provide a short term solution. The Elton High School in Walshaw was oversubscribed by 175 places in 2021 and the furthest distance offered from the school was just over 1/3 of a mile </w:t>
      </w:r>
      <w:hyperlink r:id="rId9" w:history="1">
        <w:r w:rsidR="0058330C">
          <w:rPr>
            <w:rStyle w:val="Hyperlink"/>
          </w:rPr>
          <w:t>Distribution of places in Bury secondary schools for September 2021</w:t>
        </w:r>
      </w:hyperlink>
      <w:r w:rsidR="0058330C">
        <w:rPr>
          <w:sz w:val="24"/>
          <w:szCs w:val="24"/>
        </w:rPr>
        <w:t xml:space="preserve">. If it is proposed that the Walshaw site will yield an additional 175 secondary age pupils, a more permanent solution </w:t>
      </w:r>
      <w:r w:rsidR="00635996">
        <w:rPr>
          <w:sz w:val="24"/>
          <w:szCs w:val="24"/>
        </w:rPr>
        <w:t>(</w:t>
      </w:r>
      <w:proofErr w:type="spellStart"/>
      <w:r w:rsidR="00635996">
        <w:rPr>
          <w:sz w:val="24"/>
          <w:szCs w:val="24"/>
        </w:rPr>
        <w:t>ie</w:t>
      </w:r>
      <w:proofErr w:type="spellEnd"/>
      <w:r w:rsidR="00635996">
        <w:rPr>
          <w:sz w:val="24"/>
          <w:szCs w:val="24"/>
        </w:rPr>
        <w:t xml:space="preserve"> an additional secondary school in the locality</w:t>
      </w:r>
      <w:r w:rsidR="00654372">
        <w:rPr>
          <w:sz w:val="24"/>
          <w:szCs w:val="24"/>
        </w:rPr>
        <w:t xml:space="preserve"> as well as the proposed secondary school in Radcliffe</w:t>
      </w:r>
      <w:r w:rsidR="00635996">
        <w:rPr>
          <w:sz w:val="24"/>
          <w:szCs w:val="24"/>
        </w:rPr>
        <w:t xml:space="preserve">) </w:t>
      </w:r>
      <w:r w:rsidR="0058330C">
        <w:rPr>
          <w:sz w:val="24"/>
          <w:szCs w:val="24"/>
        </w:rPr>
        <w:t>needs to be found</w:t>
      </w:r>
      <w:r w:rsidR="00635996">
        <w:rPr>
          <w:sz w:val="24"/>
          <w:szCs w:val="24"/>
        </w:rPr>
        <w:t xml:space="preserve"> for them</w:t>
      </w:r>
      <w:r w:rsidR="005335A6">
        <w:rPr>
          <w:sz w:val="24"/>
          <w:szCs w:val="24"/>
        </w:rPr>
        <w:t xml:space="preserve"> in the immediate area</w:t>
      </w:r>
      <w:r w:rsidR="00635996">
        <w:rPr>
          <w:sz w:val="24"/>
          <w:szCs w:val="24"/>
        </w:rPr>
        <w:t xml:space="preserve"> and for the additional primary age children in the area as they move through the education system</w:t>
      </w:r>
      <w:r w:rsidR="0058330C">
        <w:rPr>
          <w:sz w:val="24"/>
          <w:szCs w:val="24"/>
        </w:rPr>
        <w:t>.</w:t>
      </w:r>
    </w:p>
    <w:p w14:paraId="7AD17C26" w14:textId="77777777" w:rsidR="00635996" w:rsidRDefault="00635996" w:rsidP="00635996">
      <w:pPr>
        <w:pStyle w:val="ListParagraph"/>
        <w:numPr>
          <w:ilvl w:val="0"/>
          <w:numId w:val="1"/>
        </w:numPr>
        <w:jc w:val="both"/>
        <w:rPr>
          <w:sz w:val="24"/>
          <w:szCs w:val="24"/>
        </w:rPr>
      </w:pPr>
      <w:r>
        <w:rPr>
          <w:sz w:val="24"/>
          <w:szCs w:val="24"/>
        </w:rPr>
        <w:t>Transport</w:t>
      </w:r>
    </w:p>
    <w:p w14:paraId="5194BDB5" w14:textId="77777777" w:rsidR="005F1C64" w:rsidRDefault="005F1C64" w:rsidP="005F1C64">
      <w:pPr>
        <w:pStyle w:val="ListParagraph"/>
        <w:ind w:left="360"/>
        <w:rPr>
          <w:rFonts w:ascii="Arial" w:hAnsi="Arial" w:cs="Arial"/>
          <w:color w:val="2B313E"/>
          <w:sz w:val="21"/>
          <w:szCs w:val="21"/>
          <w:shd w:val="clear" w:color="auto" w:fill="FFFFFF"/>
        </w:rPr>
      </w:pPr>
    </w:p>
    <w:p w14:paraId="523EA4FD" w14:textId="77777777" w:rsidR="005F1C64" w:rsidRPr="005F1C64" w:rsidRDefault="005F1C64" w:rsidP="005F1C64">
      <w:pPr>
        <w:pStyle w:val="ListParagraph"/>
        <w:ind w:left="360"/>
        <w:jc w:val="both"/>
        <w:rPr>
          <w:sz w:val="24"/>
          <w:szCs w:val="24"/>
        </w:rPr>
      </w:pPr>
      <w:r w:rsidRPr="005F1C64">
        <w:rPr>
          <w:rFonts w:ascii="Arial" w:hAnsi="Arial" w:cs="Arial"/>
          <w:color w:val="2B313E"/>
          <w:sz w:val="24"/>
          <w:szCs w:val="24"/>
          <w:shd w:val="clear" w:color="auto" w:fill="FFFFFF"/>
        </w:rPr>
        <w:t>“</w:t>
      </w:r>
      <w:r w:rsidRPr="00703D9C">
        <w:rPr>
          <w:rFonts w:cstheme="minorHAnsi"/>
          <w:color w:val="2B313E"/>
          <w:sz w:val="24"/>
          <w:szCs w:val="24"/>
          <w:shd w:val="clear" w:color="auto" w:fill="FFFFFF"/>
        </w:rPr>
        <w:t>The most significant role which </w:t>
      </w:r>
      <w:proofErr w:type="spellStart"/>
      <w:r w:rsidRPr="00703D9C">
        <w:rPr>
          <w:rFonts w:cstheme="minorHAnsi"/>
          <w:sz w:val="24"/>
          <w:szCs w:val="24"/>
        </w:rPr>
        <w:t>PfE</w:t>
      </w:r>
      <w:proofErr w:type="spellEnd"/>
      <w:r w:rsidRPr="00703D9C">
        <w:rPr>
          <w:rFonts w:cstheme="minorHAnsi"/>
          <w:color w:val="2B313E"/>
          <w:sz w:val="24"/>
          <w:szCs w:val="24"/>
          <w:shd w:val="clear" w:color="auto" w:fill="FFFFFF"/>
        </w:rPr>
        <w:t> will play in this respect is to locate development in the most sustainable locations which reduce the need for car travel, for example by maximising residential densities around transport hubs.</w:t>
      </w:r>
      <w:r w:rsidR="00703D9C" w:rsidRPr="00703D9C">
        <w:rPr>
          <w:rFonts w:cstheme="minorHAnsi"/>
          <w:color w:val="2B313E"/>
          <w:sz w:val="24"/>
          <w:szCs w:val="24"/>
          <w:shd w:val="clear" w:color="auto" w:fill="FFFFFF"/>
        </w:rPr>
        <w:t>”</w:t>
      </w:r>
      <w:r w:rsidR="00703D9C">
        <w:rPr>
          <w:rFonts w:ascii="Arial" w:hAnsi="Arial" w:cs="Arial"/>
          <w:color w:val="2B313E"/>
          <w:sz w:val="24"/>
          <w:szCs w:val="24"/>
          <w:shd w:val="clear" w:color="auto" w:fill="FFFFFF"/>
        </w:rPr>
        <w:t xml:space="preserve"> </w:t>
      </w:r>
      <w:proofErr w:type="spellStart"/>
      <w:r w:rsidRPr="005F1C64">
        <w:rPr>
          <w:rFonts w:ascii="Arial" w:hAnsi="Arial" w:cs="Arial"/>
          <w:color w:val="2B313E"/>
          <w:sz w:val="24"/>
          <w:szCs w:val="24"/>
          <w:shd w:val="clear" w:color="auto" w:fill="FFFFFF"/>
        </w:rPr>
        <w:t>l</w:t>
      </w:r>
      <w:hyperlink r:id="rId10" w:history="1">
        <w:r w:rsidR="00703D9C">
          <w:rPr>
            <w:rStyle w:val="Hyperlink"/>
          </w:rPr>
          <w:t>What</w:t>
        </w:r>
        <w:proofErr w:type="spellEnd"/>
        <w:r w:rsidR="00703D9C">
          <w:rPr>
            <w:rStyle w:val="Hyperlink"/>
          </w:rPr>
          <w:t xml:space="preserve"> are Places for Everyone's proposals for the environment? - Bury Council</w:t>
        </w:r>
      </w:hyperlink>
    </w:p>
    <w:p w14:paraId="484C6EC1" w14:textId="77777777" w:rsidR="00635996" w:rsidRPr="005F1C64" w:rsidRDefault="00635996" w:rsidP="005F1C64">
      <w:pPr>
        <w:pStyle w:val="ListParagraph"/>
        <w:ind w:left="360"/>
        <w:jc w:val="both"/>
        <w:rPr>
          <w:sz w:val="24"/>
          <w:szCs w:val="24"/>
        </w:rPr>
      </w:pPr>
    </w:p>
    <w:p w14:paraId="3741AAB8" w14:textId="77777777" w:rsidR="00635996" w:rsidRPr="005F1C64" w:rsidRDefault="00635996" w:rsidP="005F1C64">
      <w:pPr>
        <w:pStyle w:val="ListParagraph"/>
        <w:ind w:left="360"/>
        <w:jc w:val="both"/>
        <w:rPr>
          <w:sz w:val="24"/>
          <w:szCs w:val="24"/>
        </w:rPr>
      </w:pPr>
      <w:r w:rsidRPr="005F1C64">
        <w:rPr>
          <w:sz w:val="24"/>
          <w:szCs w:val="24"/>
        </w:rPr>
        <w:t>Walshaw is not situated near to motorway junctions or to transport or employment hubs, requiring residents to travel across Bury to access them. The only improvement to public transport that is proposed is “a potential upgrade of existing bus services or a new bus service”</w:t>
      </w:r>
      <w:r w:rsidR="007375C1">
        <w:rPr>
          <w:sz w:val="24"/>
          <w:szCs w:val="24"/>
        </w:rPr>
        <w:t xml:space="preserve"> </w:t>
      </w:r>
      <w:r w:rsidRPr="005F1C64">
        <w:rPr>
          <w:sz w:val="24"/>
          <w:szCs w:val="24"/>
        </w:rPr>
        <w:t>(</w:t>
      </w:r>
      <w:proofErr w:type="spellStart"/>
      <w:r w:rsidRPr="005F1C64">
        <w:rPr>
          <w:sz w:val="24"/>
          <w:szCs w:val="24"/>
        </w:rPr>
        <w:t>PfE</w:t>
      </w:r>
      <w:proofErr w:type="spellEnd"/>
      <w:r w:rsidRPr="005F1C64">
        <w:rPr>
          <w:sz w:val="24"/>
          <w:szCs w:val="24"/>
        </w:rPr>
        <w:t xml:space="preserve"> </w:t>
      </w:r>
      <w:proofErr w:type="spellStart"/>
      <w:r w:rsidRPr="005F1C64">
        <w:rPr>
          <w:sz w:val="24"/>
          <w:szCs w:val="24"/>
        </w:rPr>
        <w:t>pg</w:t>
      </w:r>
      <w:proofErr w:type="spellEnd"/>
      <w:r w:rsidRPr="005F1C64">
        <w:rPr>
          <w:sz w:val="24"/>
          <w:szCs w:val="24"/>
        </w:rPr>
        <w:t xml:space="preserve"> 270). No new public transport route to employment hubs is proposed. </w:t>
      </w:r>
    </w:p>
    <w:p w14:paraId="6D3F2F0E" w14:textId="77777777" w:rsidR="00E44BFF" w:rsidRDefault="00635996" w:rsidP="000B5EF2">
      <w:pPr>
        <w:ind w:left="360"/>
        <w:jc w:val="both"/>
        <w:rPr>
          <w:sz w:val="24"/>
          <w:szCs w:val="24"/>
        </w:rPr>
      </w:pPr>
      <w:r w:rsidRPr="005F1C64">
        <w:rPr>
          <w:sz w:val="24"/>
          <w:szCs w:val="24"/>
        </w:rPr>
        <w:t xml:space="preserve">The proposed new road link will not ease traffic and will potentially create further congestion. </w:t>
      </w:r>
      <w:r w:rsidR="005335A6" w:rsidRPr="005F1C64">
        <w:rPr>
          <w:sz w:val="24"/>
          <w:szCs w:val="24"/>
        </w:rPr>
        <w:t xml:space="preserve">As per the Transport Locality Assessments GMSF 2020, the map at page </w:t>
      </w:r>
      <w:r w:rsidR="005F1C64" w:rsidRPr="005F1C64">
        <w:rPr>
          <w:sz w:val="24"/>
          <w:szCs w:val="24"/>
        </w:rPr>
        <w:t xml:space="preserve">B9, figure 3 shows that the road will start </w:t>
      </w:r>
      <w:r w:rsidRPr="005F1C64">
        <w:rPr>
          <w:sz w:val="24"/>
          <w:szCs w:val="24"/>
        </w:rPr>
        <w:t xml:space="preserve">from a mini roundabout on a </w:t>
      </w:r>
      <w:r w:rsidR="005F1C64" w:rsidRPr="005F1C64">
        <w:rPr>
          <w:sz w:val="24"/>
          <w:szCs w:val="24"/>
        </w:rPr>
        <w:t>narrow residential road, cross a busy main road, enter</w:t>
      </w:r>
      <w:r w:rsidRPr="005F1C64">
        <w:rPr>
          <w:sz w:val="24"/>
          <w:szCs w:val="24"/>
        </w:rPr>
        <w:t xml:space="preserve"> onto </w:t>
      </w:r>
      <w:proofErr w:type="spellStart"/>
      <w:r w:rsidRPr="005F1C64">
        <w:rPr>
          <w:sz w:val="24"/>
          <w:szCs w:val="24"/>
        </w:rPr>
        <w:t>Lowercroft</w:t>
      </w:r>
      <w:proofErr w:type="spellEnd"/>
      <w:r w:rsidRPr="005F1C64">
        <w:rPr>
          <w:sz w:val="24"/>
          <w:szCs w:val="24"/>
        </w:rPr>
        <w:t xml:space="preserve"> Road at Dow Lane w</w:t>
      </w:r>
      <w:r w:rsidR="005F1C64" w:rsidRPr="005F1C64">
        <w:rPr>
          <w:sz w:val="24"/>
          <w:szCs w:val="24"/>
        </w:rPr>
        <w:t>here the road</w:t>
      </w:r>
      <w:r w:rsidRPr="005F1C64">
        <w:rPr>
          <w:sz w:val="24"/>
          <w:szCs w:val="24"/>
        </w:rPr>
        <w:t xml:space="preserve"> is steep and very narrow (barely wide enough for two cars to pass safely). The road will be sending traffic to all of the same pinch points this side of the Irwell. It will exacerbate congestion on local roads, which are already highly congested. No account has been taken of the additional traffic which will be produced at the Andrews housing development site just down the road from the Walshaw allocation.</w:t>
      </w:r>
    </w:p>
    <w:p w14:paraId="2BFD209A" w14:textId="77777777" w:rsidR="000B5EF2" w:rsidRPr="000B5EF2" w:rsidRDefault="000B5EF2" w:rsidP="000B5EF2">
      <w:pPr>
        <w:ind w:left="360"/>
        <w:jc w:val="both"/>
        <w:rPr>
          <w:sz w:val="24"/>
          <w:szCs w:val="24"/>
        </w:rPr>
      </w:pPr>
    </w:p>
    <w:p w14:paraId="28D878CE" w14:textId="77777777" w:rsidR="007375C1" w:rsidRDefault="007375C1" w:rsidP="007375C1">
      <w:pPr>
        <w:rPr>
          <w:sz w:val="24"/>
          <w:szCs w:val="24"/>
        </w:rPr>
      </w:pPr>
      <w:r w:rsidRPr="00341D82">
        <w:rPr>
          <w:b/>
          <w:sz w:val="24"/>
          <w:szCs w:val="24"/>
        </w:rPr>
        <w:lastRenderedPageBreak/>
        <w:t>Housing delivery targets</w:t>
      </w:r>
    </w:p>
    <w:p w14:paraId="139F4DE8" w14:textId="77777777" w:rsidR="007375C1" w:rsidRPr="00E7430E" w:rsidRDefault="007375C1" w:rsidP="007375C1">
      <w:pPr>
        <w:jc w:val="both"/>
        <w:rPr>
          <w:sz w:val="24"/>
          <w:szCs w:val="24"/>
        </w:rPr>
      </w:pPr>
      <w:r w:rsidRPr="00E7430E">
        <w:rPr>
          <w:sz w:val="24"/>
          <w:szCs w:val="24"/>
        </w:rPr>
        <w:t>Bury Council have consistently failed to meet housing delivery targets and are now in presumption. To be effective a plan must actually be deliverable. The plan relies heavily on the cooperation of property developers. There is no indication of how they will be made to keep up with targets and what sanctions will apply if they don’t. At a Council meeting held on 9/9/21 the Leader of Bury Council Eammon O’ Brien confirmed that it was “unlikely” that the proposed building rates for all developme</w:t>
      </w:r>
      <w:r>
        <w:rPr>
          <w:sz w:val="24"/>
          <w:szCs w:val="24"/>
        </w:rPr>
        <w:t>nts in Bury (as laid out in JPA9</w:t>
      </w:r>
      <w:r w:rsidRPr="00E7430E">
        <w:rPr>
          <w:sz w:val="24"/>
          <w:szCs w:val="24"/>
        </w:rPr>
        <w:t xml:space="preserve"> </w:t>
      </w:r>
      <w:r>
        <w:rPr>
          <w:sz w:val="24"/>
          <w:szCs w:val="24"/>
        </w:rPr>
        <w:t xml:space="preserve">Walshaw </w:t>
      </w:r>
      <w:r w:rsidRPr="00E7430E">
        <w:rPr>
          <w:sz w:val="24"/>
          <w:szCs w:val="24"/>
        </w:rPr>
        <w:t>To</w:t>
      </w:r>
      <w:r>
        <w:rPr>
          <w:sz w:val="24"/>
          <w:szCs w:val="24"/>
        </w:rPr>
        <w:t xml:space="preserve">pic Paper </w:t>
      </w:r>
      <w:proofErr w:type="spellStart"/>
      <w:r>
        <w:rPr>
          <w:sz w:val="24"/>
          <w:szCs w:val="24"/>
        </w:rPr>
        <w:t>PfE</w:t>
      </w:r>
      <w:proofErr w:type="spellEnd"/>
      <w:r>
        <w:rPr>
          <w:sz w:val="24"/>
          <w:szCs w:val="24"/>
        </w:rPr>
        <w:t xml:space="preserve"> 2021, section 27.4 page 46</w:t>
      </w:r>
      <w:r w:rsidRPr="00E7430E">
        <w:rPr>
          <w:sz w:val="24"/>
          <w:szCs w:val="24"/>
        </w:rPr>
        <w:t>) would be met as they were “unrealistic”. So the plan cannot be conside</w:t>
      </w:r>
      <w:r>
        <w:rPr>
          <w:sz w:val="24"/>
          <w:szCs w:val="24"/>
        </w:rPr>
        <w:t>red to be effective and</w:t>
      </w:r>
      <w:r w:rsidRPr="00E7430E">
        <w:rPr>
          <w:sz w:val="24"/>
          <w:szCs w:val="24"/>
        </w:rPr>
        <w:t xml:space="preserve"> fails the effectiveness test for Soundness.</w:t>
      </w:r>
    </w:p>
    <w:p w14:paraId="617C734E" w14:textId="77777777" w:rsidR="00E44BFF" w:rsidRPr="00E44BFF" w:rsidRDefault="00E44BFF" w:rsidP="00341D82">
      <w:pPr>
        <w:rPr>
          <w:b/>
          <w:sz w:val="24"/>
          <w:szCs w:val="24"/>
        </w:rPr>
      </w:pPr>
    </w:p>
    <w:p w14:paraId="7E604FBF" w14:textId="77777777" w:rsidR="00B502F0" w:rsidRPr="00E44BFF" w:rsidRDefault="00574C56" w:rsidP="00341D82">
      <w:pPr>
        <w:rPr>
          <w:b/>
          <w:sz w:val="24"/>
          <w:szCs w:val="24"/>
        </w:rPr>
      </w:pPr>
      <w:r w:rsidRPr="00E44BFF">
        <w:rPr>
          <w:b/>
          <w:sz w:val="24"/>
          <w:szCs w:val="24"/>
        </w:rPr>
        <w:t>H</w:t>
      </w:r>
      <w:r w:rsidR="00B502F0" w:rsidRPr="00E44BFF">
        <w:rPr>
          <w:b/>
          <w:sz w:val="24"/>
          <w:szCs w:val="24"/>
        </w:rPr>
        <w:t>ou</w:t>
      </w:r>
      <w:r w:rsidR="00341D82" w:rsidRPr="00E44BFF">
        <w:rPr>
          <w:b/>
          <w:sz w:val="24"/>
          <w:szCs w:val="24"/>
        </w:rPr>
        <w:t xml:space="preserve">sing requirements </w:t>
      </w:r>
    </w:p>
    <w:p w14:paraId="4FE05F7A" w14:textId="77777777" w:rsidR="00454208" w:rsidRDefault="00B502F0" w:rsidP="00454208">
      <w:pPr>
        <w:rPr>
          <w:sz w:val="24"/>
          <w:szCs w:val="24"/>
        </w:rPr>
      </w:pPr>
      <w:r w:rsidRPr="006D6D79">
        <w:rPr>
          <w:sz w:val="24"/>
          <w:szCs w:val="24"/>
        </w:rPr>
        <w:t xml:space="preserve">Government guidance is clear that standard housing methodology is just a starting point and can be changed in exceptional circumstances – this has not been thoroughly explored. A lack of brownfield land </w:t>
      </w:r>
      <w:r w:rsidR="00574C56">
        <w:rPr>
          <w:sz w:val="24"/>
          <w:szCs w:val="24"/>
        </w:rPr>
        <w:t xml:space="preserve">in the area </w:t>
      </w:r>
      <w:r w:rsidRPr="006D6D79">
        <w:rPr>
          <w:sz w:val="24"/>
          <w:szCs w:val="24"/>
        </w:rPr>
        <w:t>and in particular the economic shock caused by Brexit and Covid 19 have not been taken into account.</w:t>
      </w:r>
      <w:r w:rsidR="007375C1">
        <w:rPr>
          <w:sz w:val="24"/>
          <w:szCs w:val="24"/>
        </w:rPr>
        <w:t xml:space="preserve"> </w:t>
      </w:r>
    </w:p>
    <w:p w14:paraId="6DBBA65B" w14:textId="77777777" w:rsidR="00454208" w:rsidRPr="00E0422B" w:rsidRDefault="00341D82" w:rsidP="00454208">
      <w:pPr>
        <w:rPr>
          <w:sz w:val="24"/>
          <w:szCs w:val="24"/>
        </w:rPr>
      </w:pPr>
      <w:r>
        <w:rPr>
          <w:sz w:val="24"/>
          <w:szCs w:val="24"/>
        </w:rPr>
        <w:t>There is i</w:t>
      </w:r>
      <w:r w:rsidR="00B502F0" w:rsidRPr="006D6D79">
        <w:rPr>
          <w:sz w:val="24"/>
          <w:szCs w:val="24"/>
        </w:rPr>
        <w:t xml:space="preserve">nsufficient confidence in the accuracy of the predictions in the current uncertain economic climate to justify Green Belt loss at the start of the plan. Greenbelt loss should only occur once all brownfield </w:t>
      </w:r>
      <w:r>
        <w:rPr>
          <w:sz w:val="24"/>
          <w:szCs w:val="24"/>
        </w:rPr>
        <w:t>has been exhausted. A</w:t>
      </w:r>
      <w:r w:rsidR="00B502F0" w:rsidRPr="006D6D79">
        <w:rPr>
          <w:sz w:val="24"/>
          <w:szCs w:val="24"/>
        </w:rPr>
        <w:t xml:space="preserve"> review mechanism </w:t>
      </w:r>
      <w:r>
        <w:rPr>
          <w:sz w:val="24"/>
          <w:szCs w:val="24"/>
        </w:rPr>
        <w:t xml:space="preserve">should </w:t>
      </w:r>
      <w:r w:rsidR="00B502F0" w:rsidRPr="006D6D79">
        <w:rPr>
          <w:sz w:val="24"/>
          <w:szCs w:val="24"/>
        </w:rPr>
        <w:t>be built in t</w:t>
      </w:r>
      <w:r>
        <w:rPr>
          <w:sz w:val="24"/>
          <w:szCs w:val="24"/>
        </w:rPr>
        <w:t>o only include greenbelt at a later</w:t>
      </w:r>
      <w:r w:rsidR="00B502F0" w:rsidRPr="006D6D79">
        <w:rPr>
          <w:sz w:val="24"/>
          <w:szCs w:val="24"/>
        </w:rPr>
        <w:t xml:space="preserve"> stage if proven necessary.</w:t>
      </w:r>
      <w:r w:rsidR="00454208">
        <w:rPr>
          <w:sz w:val="24"/>
          <w:szCs w:val="24"/>
        </w:rPr>
        <w:t xml:space="preserve"> </w:t>
      </w:r>
      <w:proofErr w:type="spellStart"/>
      <w:r w:rsidR="00454208" w:rsidRPr="00E0422B">
        <w:rPr>
          <w:sz w:val="24"/>
          <w:szCs w:val="24"/>
        </w:rPr>
        <w:t>PfE</w:t>
      </w:r>
      <w:proofErr w:type="spellEnd"/>
      <w:r w:rsidR="00454208" w:rsidRPr="00E0422B">
        <w:rPr>
          <w:sz w:val="24"/>
          <w:szCs w:val="24"/>
        </w:rPr>
        <w:t xml:space="preserve"> para1.42 states: “The majority of development between 2021 and 2037 (the "plan period") will be on land within the urban area, most of which is brownfield land” </w:t>
      </w:r>
      <w:proofErr w:type="spellStart"/>
      <w:r w:rsidR="00454208" w:rsidRPr="00E0422B">
        <w:rPr>
          <w:sz w:val="24"/>
          <w:szCs w:val="24"/>
        </w:rPr>
        <w:t>PfE</w:t>
      </w:r>
      <w:proofErr w:type="spellEnd"/>
      <w:r w:rsidR="00454208" w:rsidRPr="00E0422B">
        <w:rPr>
          <w:sz w:val="24"/>
          <w:szCs w:val="24"/>
        </w:rPr>
        <w:t xml:space="preserve"> favours a brownfield first policy wherever possible as does National Policy. Bury Council have informed the public in Bury that they will implement a brownfield first policy</w:t>
      </w:r>
      <w:r w:rsidR="00E0422B">
        <w:rPr>
          <w:sz w:val="24"/>
          <w:szCs w:val="24"/>
        </w:rPr>
        <w:t xml:space="preserve">. </w:t>
      </w:r>
      <w:r w:rsidR="00454208" w:rsidRPr="00E0422B">
        <w:rPr>
          <w:sz w:val="24"/>
          <w:szCs w:val="24"/>
        </w:rPr>
        <w:t>When questioned at a council meeting on 9/9/21 the Leader of the Councillor Eammon O’ Brien clarified this statement by saying that for anything the council themselves build they would adopt a brownfield first policy but claimed that the council have no control over the actions of pri</w:t>
      </w:r>
      <w:r w:rsidR="00E0422B">
        <w:rPr>
          <w:sz w:val="24"/>
          <w:szCs w:val="24"/>
        </w:rPr>
        <w:t>vate developers. I</w:t>
      </w:r>
      <w:r w:rsidR="00454208" w:rsidRPr="00E0422B">
        <w:rPr>
          <w:sz w:val="24"/>
          <w:szCs w:val="24"/>
        </w:rPr>
        <w:t>n reality they do, as they could limit the release of green belt sites in accordance with National Policy NPPF 134 part e.</w:t>
      </w:r>
    </w:p>
    <w:p w14:paraId="52E9E57F" w14:textId="77777777" w:rsidR="00E44BFF" w:rsidRDefault="00E44BFF" w:rsidP="00574C56">
      <w:pPr>
        <w:rPr>
          <w:b/>
          <w:sz w:val="24"/>
          <w:szCs w:val="24"/>
        </w:rPr>
      </w:pPr>
    </w:p>
    <w:p w14:paraId="72161D77" w14:textId="77777777" w:rsidR="00574C56" w:rsidRPr="00454208" w:rsidRDefault="00574C56" w:rsidP="00574C56">
      <w:pPr>
        <w:rPr>
          <w:b/>
          <w:sz w:val="24"/>
          <w:szCs w:val="24"/>
        </w:rPr>
      </w:pPr>
      <w:r w:rsidRPr="00454208">
        <w:rPr>
          <w:b/>
          <w:sz w:val="24"/>
          <w:szCs w:val="24"/>
        </w:rPr>
        <w:t xml:space="preserve">Changes to greenbelt boundaries </w:t>
      </w:r>
    </w:p>
    <w:p w14:paraId="302C55D5" w14:textId="7ACE9B0F" w:rsidR="0030011D" w:rsidRDefault="00574C56">
      <w:r w:rsidRPr="00454208">
        <w:rPr>
          <w:sz w:val="24"/>
          <w:szCs w:val="24"/>
        </w:rPr>
        <w:t>As part of the overall plan Bury have modified green belt boundaries and allocations in such a way to make it appear that less Gre</w:t>
      </w:r>
      <w:r w:rsidR="00654372">
        <w:rPr>
          <w:sz w:val="24"/>
          <w:szCs w:val="24"/>
        </w:rPr>
        <w:t>enbelt is being sacrificed. T</w:t>
      </w:r>
      <w:r w:rsidRPr="00454208">
        <w:rPr>
          <w:sz w:val="24"/>
          <w:szCs w:val="24"/>
        </w:rPr>
        <w:t xml:space="preserve">he loss of the Walshaw site greenbelt has been partially offset by creating extensive </w:t>
      </w:r>
      <w:r w:rsidR="007375C1" w:rsidRPr="00454208">
        <w:rPr>
          <w:sz w:val="24"/>
          <w:szCs w:val="24"/>
        </w:rPr>
        <w:t xml:space="preserve">but unusable </w:t>
      </w:r>
      <w:r w:rsidRPr="00454208">
        <w:rPr>
          <w:sz w:val="24"/>
          <w:szCs w:val="24"/>
        </w:rPr>
        <w:t>greenbelt in other areas without justifying exceptional circumstances. This is not in accordance with National Policy.</w:t>
      </w:r>
    </w:p>
    <w:sectPr w:rsidR="0030011D" w:rsidSect="00C751C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ED98" w14:textId="77777777" w:rsidR="000E21CB" w:rsidRDefault="000E21CB" w:rsidP="00AC2B60">
      <w:pPr>
        <w:spacing w:after="0" w:line="240" w:lineRule="auto"/>
      </w:pPr>
      <w:r>
        <w:separator/>
      </w:r>
    </w:p>
  </w:endnote>
  <w:endnote w:type="continuationSeparator" w:id="0">
    <w:p w14:paraId="5CED95AB" w14:textId="77777777" w:rsidR="000E21CB" w:rsidRDefault="000E21CB" w:rsidP="00AC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3AD8" w14:textId="77777777" w:rsidR="000E21CB" w:rsidRDefault="000E21CB" w:rsidP="00AC2B60">
      <w:pPr>
        <w:spacing w:after="0" w:line="240" w:lineRule="auto"/>
      </w:pPr>
      <w:r>
        <w:separator/>
      </w:r>
    </w:p>
  </w:footnote>
  <w:footnote w:type="continuationSeparator" w:id="0">
    <w:p w14:paraId="479D5AAA" w14:textId="77777777" w:rsidR="000E21CB" w:rsidRDefault="000E21CB" w:rsidP="00AC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39D" w14:textId="05400568" w:rsidR="00AC2B60" w:rsidRDefault="00AC2B60" w:rsidP="00AC2B60">
    <w:pPr>
      <w:pStyle w:val="Header"/>
      <w:jc w:val="center"/>
    </w:pPr>
    <w:r>
      <w:rPr>
        <w:noProof/>
        <w:lang w:eastAsia="en-GB"/>
      </w:rPr>
      <w:drawing>
        <wp:inline distT="0" distB="0" distL="0" distR="0" wp14:anchorId="448A74BA" wp14:editId="0EACDA1E">
          <wp:extent cx="1127356"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67" t="4983" r="7961" b="33917"/>
                  <a:stretch/>
                </pic:blipFill>
                <pic:spPr bwMode="auto">
                  <a:xfrm>
                    <a:off x="0" y="0"/>
                    <a:ext cx="1172005" cy="7723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41C1C5C" wp14:editId="4578A407">
          <wp:extent cx="2076450" cy="734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942" t="66416" r="6771"/>
                  <a:stretch/>
                </pic:blipFill>
                <pic:spPr bwMode="auto">
                  <a:xfrm>
                    <a:off x="0" y="0"/>
                    <a:ext cx="2076450" cy="7340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E4BB0"/>
    <w:multiLevelType w:val="hybridMultilevel"/>
    <w:tmpl w:val="2564C6C4"/>
    <w:lvl w:ilvl="0" w:tplc="0CFA1B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F4EA6"/>
    <w:multiLevelType w:val="hybridMultilevel"/>
    <w:tmpl w:val="F33E21DA"/>
    <w:lvl w:ilvl="0" w:tplc="99A4D8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020157"/>
    <w:multiLevelType w:val="hybridMultilevel"/>
    <w:tmpl w:val="41B0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D1"/>
    <w:rsid w:val="00000FD2"/>
    <w:rsid w:val="000026AF"/>
    <w:rsid w:val="000B5EF2"/>
    <w:rsid w:val="000C2CC4"/>
    <w:rsid w:val="000E21CB"/>
    <w:rsid w:val="001D54E4"/>
    <w:rsid w:val="002045DC"/>
    <w:rsid w:val="00242098"/>
    <w:rsid w:val="0030011D"/>
    <w:rsid w:val="003316D1"/>
    <w:rsid w:val="00341D82"/>
    <w:rsid w:val="003B0A5A"/>
    <w:rsid w:val="00454208"/>
    <w:rsid w:val="0048573E"/>
    <w:rsid w:val="004C41BB"/>
    <w:rsid w:val="00504141"/>
    <w:rsid w:val="005335A6"/>
    <w:rsid w:val="0053733D"/>
    <w:rsid w:val="00546573"/>
    <w:rsid w:val="00574C56"/>
    <w:rsid w:val="0058330C"/>
    <w:rsid w:val="005F1C64"/>
    <w:rsid w:val="00635996"/>
    <w:rsid w:val="006414AE"/>
    <w:rsid w:val="00654372"/>
    <w:rsid w:val="00703D9C"/>
    <w:rsid w:val="0070689A"/>
    <w:rsid w:val="007164B4"/>
    <w:rsid w:val="007375C1"/>
    <w:rsid w:val="007755C0"/>
    <w:rsid w:val="007D1F8B"/>
    <w:rsid w:val="00800DD5"/>
    <w:rsid w:val="008451AA"/>
    <w:rsid w:val="009076A3"/>
    <w:rsid w:val="00A07C42"/>
    <w:rsid w:val="00A8143D"/>
    <w:rsid w:val="00A82CEE"/>
    <w:rsid w:val="00A85E45"/>
    <w:rsid w:val="00AC2B60"/>
    <w:rsid w:val="00AE0CE7"/>
    <w:rsid w:val="00AE52E1"/>
    <w:rsid w:val="00B502F0"/>
    <w:rsid w:val="00C751CE"/>
    <w:rsid w:val="00CD7771"/>
    <w:rsid w:val="00CE272F"/>
    <w:rsid w:val="00CF6572"/>
    <w:rsid w:val="00DB4B5D"/>
    <w:rsid w:val="00DD59FB"/>
    <w:rsid w:val="00DE6DC5"/>
    <w:rsid w:val="00E0422B"/>
    <w:rsid w:val="00E41CBC"/>
    <w:rsid w:val="00E44BFF"/>
    <w:rsid w:val="00E7430E"/>
    <w:rsid w:val="00E96129"/>
    <w:rsid w:val="00EA3FF9"/>
    <w:rsid w:val="00FA1EF3"/>
    <w:rsid w:val="00FA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42BA"/>
  <w15:docId w15:val="{6E1A28A6-23C6-49F9-A64C-BE0C3485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30E"/>
    <w:rPr>
      <w:color w:val="0000FF" w:themeColor="hyperlink"/>
      <w:u w:val="single"/>
    </w:rPr>
  </w:style>
  <w:style w:type="paragraph" w:styleId="ListParagraph">
    <w:name w:val="List Paragraph"/>
    <w:basedOn w:val="Normal"/>
    <w:uiPriority w:val="34"/>
    <w:qFormat/>
    <w:rsid w:val="00B502F0"/>
    <w:pPr>
      <w:ind w:left="720"/>
      <w:contextualSpacing/>
    </w:pPr>
  </w:style>
  <w:style w:type="paragraph" w:styleId="Header">
    <w:name w:val="header"/>
    <w:basedOn w:val="Normal"/>
    <w:link w:val="HeaderChar"/>
    <w:uiPriority w:val="99"/>
    <w:unhideWhenUsed/>
    <w:rsid w:val="00AC2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60"/>
  </w:style>
  <w:style w:type="paragraph" w:styleId="Footer">
    <w:name w:val="footer"/>
    <w:basedOn w:val="Normal"/>
    <w:link w:val="FooterChar"/>
    <w:uiPriority w:val="99"/>
    <w:unhideWhenUsed/>
    <w:rsid w:val="00AC2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ry.gov.uk/index.aspx?articleid=158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ry.gov.uk/CHttpHandler.ashx?id=17100&amp;p=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ury.gov.uk/index.aspx?articleid=16326" TargetMode="External"/><Relationship Id="rId4" Type="http://schemas.openxmlformats.org/officeDocument/2006/relationships/webSettings" Target="webSettings.xml"/><Relationship Id="rId9" Type="http://schemas.openxmlformats.org/officeDocument/2006/relationships/hyperlink" Target="https://www.bury.gov.uk/CHttpHandler.ashx?id=21827&amp;p=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Russell</dc:creator>
  <cp:lastModifiedBy>Chris Russell</cp:lastModifiedBy>
  <cp:revision>2</cp:revision>
  <dcterms:created xsi:type="dcterms:W3CDTF">2021-09-19T10:39:00Z</dcterms:created>
  <dcterms:modified xsi:type="dcterms:W3CDTF">2021-09-19T10:39:00Z</dcterms:modified>
</cp:coreProperties>
</file>